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3BE30">
      <w:pPr>
        <w:pStyle w:val="8"/>
        <w:rPr>
          <w:rFonts w:hint="eastAsia"/>
        </w:rPr>
      </w:pPr>
    </w:p>
    <w:p w14:paraId="01ABA960">
      <w:pPr>
        <w:spacing w:line="360" w:lineRule="auto"/>
        <w:jc w:val="center"/>
        <w:rPr>
          <w:rFonts w:hint="eastAsia" w:ascii="宋体" w:hAnsi="宋体" w:cs="Times New Roman"/>
          <w:b/>
          <w:bCs/>
          <w:color w:val="auto"/>
          <w:sz w:val="44"/>
          <w:szCs w:val="44"/>
          <w:u w:val="none"/>
          <w:lang w:val="en-US" w:eastAsia="zh-CN"/>
        </w:rPr>
      </w:pPr>
      <w:r>
        <w:rPr>
          <w:rFonts w:hint="eastAsia" w:ascii="宋体" w:hAnsi="宋体" w:cs="Times New Roman"/>
          <w:b/>
          <w:bCs/>
          <w:color w:val="auto"/>
          <w:sz w:val="52"/>
          <w:szCs w:val="52"/>
          <w:u w:val="none"/>
          <w:lang w:val="en-US" w:eastAsia="zh-CN"/>
        </w:rPr>
        <w:t>界首市融媒体中心指挥调度系统网络安全等级保护测评服务采购项目</w:t>
      </w:r>
    </w:p>
    <w:p w14:paraId="7CA8BF63">
      <w:pPr>
        <w:pStyle w:val="20"/>
        <w:rPr>
          <w:rFonts w:hint="eastAsia"/>
          <w:lang w:val="en-US" w:eastAsia="zh-CN"/>
        </w:rPr>
      </w:pPr>
    </w:p>
    <w:p w14:paraId="3776531E">
      <w:pPr>
        <w:spacing w:line="360" w:lineRule="auto"/>
        <w:jc w:val="center"/>
        <w:rPr>
          <w:rFonts w:hint="eastAsia" w:ascii="宋体" w:hAnsi="宋体" w:eastAsia="宋体" w:cs="Times New Roman"/>
          <w:b/>
          <w:bCs/>
          <w:color w:val="auto"/>
          <w:sz w:val="48"/>
          <w:szCs w:val="48"/>
          <w:u w:val="none"/>
          <w:lang w:eastAsia="zh-CN"/>
        </w:rPr>
      </w:pPr>
      <w:r>
        <w:rPr>
          <w:rFonts w:hint="eastAsia" w:ascii="宋体" w:hAnsi="宋体" w:eastAsia="宋体" w:cs="Times New Roman"/>
          <w:b/>
          <w:bCs/>
          <w:color w:val="auto"/>
          <w:sz w:val="48"/>
          <w:szCs w:val="48"/>
          <w:u w:val="none"/>
          <w:lang w:eastAsia="zh-CN"/>
        </w:rPr>
        <w:t>竞争性磋商文件</w:t>
      </w:r>
    </w:p>
    <w:p w14:paraId="0C2CDB83">
      <w:pPr>
        <w:jc w:val="center"/>
        <w:rPr>
          <w:rFonts w:ascii="宋体" w:hAnsi="宋体" w:eastAsia="宋体"/>
          <w:b/>
          <w:sz w:val="48"/>
          <w:szCs w:val="48"/>
        </w:rPr>
      </w:pPr>
    </w:p>
    <w:p w14:paraId="7496A86E">
      <w:pPr>
        <w:pStyle w:val="36"/>
        <w:rPr>
          <w:rFonts w:ascii="宋体" w:hAnsi="宋体" w:eastAsia="宋体"/>
          <w:b/>
          <w:sz w:val="48"/>
          <w:szCs w:val="48"/>
        </w:rPr>
      </w:pPr>
    </w:p>
    <w:p w14:paraId="12AAE5EB">
      <w:pPr>
        <w:pStyle w:val="36"/>
        <w:rPr>
          <w:rFonts w:ascii="宋体" w:hAnsi="宋体" w:eastAsia="宋体"/>
          <w:b/>
          <w:sz w:val="48"/>
          <w:szCs w:val="48"/>
        </w:rPr>
      </w:pPr>
    </w:p>
    <w:p w14:paraId="0EFDC5C4">
      <w:pPr>
        <w:pStyle w:val="36"/>
        <w:rPr>
          <w:rFonts w:ascii="宋体" w:hAnsi="宋体" w:eastAsia="宋体"/>
          <w:b/>
          <w:sz w:val="48"/>
          <w:szCs w:val="48"/>
        </w:rPr>
      </w:pPr>
    </w:p>
    <w:p w14:paraId="1AFECA43">
      <w:pPr>
        <w:pStyle w:val="36"/>
        <w:rPr>
          <w:rFonts w:ascii="宋体" w:hAnsi="宋体" w:eastAsia="宋体"/>
          <w:b/>
          <w:sz w:val="48"/>
          <w:szCs w:val="48"/>
        </w:rPr>
      </w:pPr>
    </w:p>
    <w:p w14:paraId="4A04AEB6">
      <w:pPr>
        <w:pStyle w:val="36"/>
        <w:rPr>
          <w:rFonts w:ascii="宋体" w:hAnsi="宋体" w:eastAsia="宋体"/>
          <w:b/>
          <w:sz w:val="48"/>
          <w:szCs w:val="48"/>
        </w:rPr>
      </w:pPr>
    </w:p>
    <w:p w14:paraId="59ECBB6E">
      <w:pPr>
        <w:pStyle w:val="36"/>
        <w:rPr>
          <w:rFonts w:ascii="宋体" w:hAnsi="宋体" w:eastAsia="宋体"/>
          <w:b/>
          <w:sz w:val="48"/>
          <w:szCs w:val="48"/>
        </w:rPr>
      </w:pPr>
    </w:p>
    <w:p w14:paraId="644CF4D2">
      <w:pPr>
        <w:pStyle w:val="36"/>
        <w:rPr>
          <w:rFonts w:ascii="宋体" w:hAnsi="宋体" w:eastAsia="宋体"/>
          <w:b/>
          <w:sz w:val="48"/>
          <w:szCs w:val="48"/>
        </w:rPr>
      </w:pPr>
    </w:p>
    <w:p w14:paraId="77658B2F">
      <w:pPr>
        <w:ind w:firstLine="2718" w:firstLineChars="846"/>
        <w:rPr>
          <w:rFonts w:ascii="宋体" w:hAnsi="宋体" w:eastAsia="宋体"/>
          <w:b/>
          <w:sz w:val="32"/>
          <w:szCs w:val="32"/>
        </w:rPr>
      </w:pPr>
    </w:p>
    <w:p w14:paraId="0F272DD3">
      <w:pPr>
        <w:pStyle w:val="20"/>
        <w:rPr>
          <w:rFonts w:ascii="宋体" w:hAnsi="宋体" w:eastAsia="宋体"/>
          <w:b/>
          <w:sz w:val="32"/>
          <w:szCs w:val="32"/>
        </w:rPr>
      </w:pPr>
    </w:p>
    <w:p w14:paraId="0983DB48">
      <w:pPr>
        <w:rPr>
          <w:rFonts w:ascii="宋体" w:hAnsi="宋体" w:eastAsia="宋体"/>
          <w:b/>
          <w:sz w:val="32"/>
          <w:szCs w:val="32"/>
        </w:rPr>
      </w:pPr>
    </w:p>
    <w:p w14:paraId="6EFC39D0">
      <w:pPr>
        <w:pStyle w:val="20"/>
      </w:pPr>
    </w:p>
    <w:p w14:paraId="3C67B3C4">
      <w:pPr>
        <w:rPr>
          <w:rFonts w:ascii="宋体" w:hAnsi="宋体" w:eastAsia="宋体"/>
          <w:b/>
          <w:sz w:val="32"/>
          <w:szCs w:val="32"/>
        </w:rPr>
      </w:pPr>
    </w:p>
    <w:p w14:paraId="736197C4">
      <w:pPr>
        <w:rPr>
          <w:rFonts w:ascii="宋体" w:hAnsi="宋体" w:eastAsia="宋体"/>
          <w:sz w:val="32"/>
          <w:szCs w:val="32"/>
        </w:rPr>
      </w:pPr>
    </w:p>
    <w:p w14:paraId="67017E7B">
      <w:pPr>
        <w:rPr>
          <w:rFonts w:ascii="宋体" w:hAnsi="宋体" w:eastAsia="宋体"/>
          <w:sz w:val="32"/>
          <w:szCs w:val="32"/>
        </w:rPr>
      </w:pPr>
    </w:p>
    <w:p w14:paraId="35F703A8">
      <w:pPr>
        <w:jc w:val="center"/>
        <w:rPr>
          <w:rFonts w:ascii="宋体" w:hAnsi="宋体" w:eastAsia="宋体"/>
          <w:sz w:val="32"/>
          <w:szCs w:val="32"/>
        </w:rPr>
      </w:pPr>
      <w:r>
        <w:rPr>
          <w:rFonts w:hint="eastAsia" w:ascii="宋体" w:hAnsi="宋体" w:eastAsia="宋体"/>
          <w:b/>
          <w:sz w:val="32"/>
          <w:szCs w:val="32"/>
        </w:rPr>
        <w:t>采   购  人</w:t>
      </w:r>
      <w:r>
        <w:rPr>
          <w:rFonts w:hint="eastAsia" w:ascii="宋体" w:hAnsi="宋体" w:eastAsia="宋体"/>
          <w:b/>
          <w:sz w:val="32"/>
          <w:szCs w:val="32"/>
          <w:lang w:eastAsia="zh-CN"/>
        </w:rPr>
        <w:t>：</w:t>
      </w:r>
      <w:r>
        <w:rPr>
          <w:rFonts w:hint="eastAsia" w:ascii="宋体" w:hAnsi="宋体"/>
          <w:b/>
          <w:sz w:val="32"/>
          <w:szCs w:val="32"/>
          <w:lang w:val="en-US" w:eastAsia="zh-CN"/>
        </w:rPr>
        <w:t>界首市融媒体中心</w:t>
      </w:r>
    </w:p>
    <w:p w14:paraId="76E29065">
      <w:pPr>
        <w:spacing w:line="440" w:lineRule="exact"/>
        <w:ind w:right="42" w:rightChars="20"/>
        <w:jc w:val="center"/>
        <w:rPr>
          <w:rFonts w:ascii="宋体" w:hAnsi="宋体" w:eastAsia="宋体" w:cs="Arial"/>
          <w:b/>
          <w:sz w:val="32"/>
          <w:szCs w:val="32"/>
        </w:rPr>
      </w:pPr>
      <w:r>
        <w:rPr>
          <w:rFonts w:hint="eastAsia" w:ascii="宋体" w:hAnsi="宋体" w:eastAsia="宋体" w:cs="Arial"/>
          <w:b/>
          <w:sz w:val="32"/>
          <w:szCs w:val="32"/>
        </w:rPr>
        <w:t>采购代理机构：界首市界辉工程项目管理有限公司</w:t>
      </w:r>
    </w:p>
    <w:p w14:paraId="2A6602F0">
      <w:pPr>
        <w:jc w:val="center"/>
        <w:rPr>
          <w:rFonts w:hint="eastAsia" w:ascii="宋体" w:hAnsi="宋体" w:eastAsia="宋体"/>
          <w:b/>
          <w:sz w:val="32"/>
          <w:szCs w:val="32"/>
          <w:lang w:val="en-US" w:eastAsia="zh-CN"/>
        </w:rPr>
      </w:pPr>
      <w:r>
        <w:rPr>
          <w:rFonts w:hint="eastAsia" w:ascii="宋体" w:hAnsi="宋体" w:eastAsia="宋体"/>
          <w:b/>
          <w:sz w:val="32"/>
          <w:szCs w:val="32"/>
          <w:lang w:val="en-US" w:eastAsia="zh-CN"/>
        </w:rPr>
        <w:t>202</w:t>
      </w:r>
      <w:r>
        <w:rPr>
          <w:rFonts w:hint="eastAsia" w:ascii="宋体" w:hAnsi="宋体"/>
          <w:b/>
          <w:sz w:val="32"/>
          <w:szCs w:val="32"/>
          <w:lang w:val="en-US" w:eastAsia="zh-CN"/>
        </w:rPr>
        <w:t>6</w:t>
      </w:r>
      <w:r>
        <w:rPr>
          <w:rFonts w:hint="eastAsia" w:ascii="宋体" w:hAnsi="宋体" w:eastAsia="宋体"/>
          <w:b/>
          <w:sz w:val="32"/>
          <w:szCs w:val="32"/>
          <w:lang w:val="en-US" w:eastAsia="zh-CN"/>
        </w:rPr>
        <w:t>年</w:t>
      </w:r>
      <w:r>
        <w:rPr>
          <w:rFonts w:hint="eastAsia" w:ascii="宋体" w:hAnsi="宋体"/>
          <w:b/>
          <w:sz w:val="32"/>
          <w:szCs w:val="32"/>
          <w:lang w:val="en-US" w:eastAsia="zh-CN"/>
        </w:rPr>
        <w:t>5</w:t>
      </w:r>
      <w:r>
        <w:rPr>
          <w:rFonts w:hint="eastAsia" w:ascii="宋体" w:hAnsi="宋体" w:eastAsia="宋体"/>
          <w:b/>
          <w:sz w:val="32"/>
          <w:szCs w:val="32"/>
          <w:lang w:val="en-US" w:eastAsia="zh-CN"/>
        </w:rPr>
        <w:t>月</w:t>
      </w:r>
    </w:p>
    <w:p w14:paraId="5E8AEE4C">
      <w:pPr>
        <w:rPr>
          <w:rFonts w:ascii="宋体" w:hAnsi="宋体" w:eastAsia="宋体"/>
          <w:b/>
          <w:sz w:val="32"/>
        </w:rPr>
      </w:pPr>
    </w:p>
    <w:p w14:paraId="73A8ECC9">
      <w:pPr>
        <w:tabs>
          <w:tab w:val="left" w:pos="563"/>
        </w:tabs>
        <w:spacing w:before="54"/>
        <w:ind w:right="133"/>
        <w:jc w:val="center"/>
        <w:rPr>
          <w:rFonts w:ascii="宋体" w:hAnsi="宋体" w:eastAsia="宋体"/>
          <w:b/>
          <w:sz w:val="32"/>
        </w:rPr>
      </w:pPr>
      <w:r>
        <w:rPr>
          <w:rFonts w:ascii="宋体" w:hAnsi="宋体" w:eastAsia="宋体"/>
          <w:b/>
          <w:sz w:val="32"/>
        </w:rPr>
        <w:t>目</w:t>
      </w:r>
      <w:r>
        <w:rPr>
          <w:rFonts w:ascii="宋体" w:hAnsi="宋体" w:eastAsia="宋体"/>
          <w:b/>
          <w:sz w:val="32"/>
        </w:rPr>
        <w:tab/>
      </w:r>
      <w:r>
        <w:rPr>
          <w:rFonts w:ascii="宋体" w:hAnsi="宋体" w:eastAsia="宋体"/>
          <w:b/>
          <w:sz w:val="32"/>
        </w:rPr>
        <w:t>录</w:t>
      </w:r>
    </w:p>
    <w:p w14:paraId="6CF85B9A">
      <w:pPr>
        <w:pStyle w:val="15"/>
        <w:tabs>
          <w:tab w:val="right" w:leader="dot" w:pos="9470"/>
        </w:tabs>
      </w:pPr>
      <w:r>
        <w:fldChar w:fldCharType="begin"/>
      </w:r>
      <w:r>
        <w:instrText xml:space="preserve">TOC \o "1-1" \h \u </w:instrText>
      </w:r>
      <w:r>
        <w:fldChar w:fldCharType="separate"/>
      </w:r>
      <w:r>
        <w:fldChar w:fldCharType="begin"/>
      </w:r>
      <w:r>
        <w:instrText xml:space="preserve"> HYPERLINK \l _Toc18918 </w:instrText>
      </w:r>
      <w:r>
        <w:fldChar w:fldCharType="separate"/>
      </w:r>
      <w:r>
        <w:rPr>
          <w:rFonts w:hint="eastAsia"/>
          <w:szCs w:val="36"/>
        </w:rPr>
        <w:t>第一章 竞争性磋商公告</w:t>
      </w:r>
      <w:r>
        <w:tab/>
      </w:r>
      <w:r>
        <w:fldChar w:fldCharType="begin"/>
      </w:r>
      <w:r>
        <w:instrText xml:space="preserve"> PAGEREF _Toc18918 </w:instrText>
      </w:r>
      <w:r>
        <w:fldChar w:fldCharType="separate"/>
      </w:r>
      <w:r>
        <w:t>1</w:t>
      </w:r>
      <w:r>
        <w:fldChar w:fldCharType="end"/>
      </w:r>
      <w:r>
        <w:fldChar w:fldCharType="end"/>
      </w:r>
    </w:p>
    <w:p w14:paraId="4213DD58">
      <w:pPr>
        <w:pStyle w:val="15"/>
        <w:tabs>
          <w:tab w:val="right" w:leader="dot" w:pos="9470"/>
        </w:tabs>
      </w:pPr>
      <w:r>
        <w:fldChar w:fldCharType="begin"/>
      </w:r>
      <w:r>
        <w:instrText xml:space="preserve"> HYPERLINK \l _Toc25673 </w:instrText>
      </w:r>
      <w:r>
        <w:fldChar w:fldCharType="separate"/>
      </w:r>
      <w:r>
        <w:rPr>
          <w:rFonts w:ascii="宋体" w:hAnsi="宋体" w:eastAsia="宋体"/>
          <w:bCs/>
          <w:szCs w:val="32"/>
        </w:rPr>
        <w:t>第二章</w:t>
      </w:r>
      <w:r>
        <w:rPr>
          <w:rFonts w:hint="eastAsia" w:ascii="宋体" w:hAnsi="宋体" w:eastAsia="宋体"/>
          <w:bCs/>
          <w:szCs w:val="32"/>
        </w:rPr>
        <w:t xml:space="preserve"> </w:t>
      </w:r>
      <w:r>
        <w:rPr>
          <w:rFonts w:ascii="宋体" w:hAnsi="宋体" w:eastAsia="宋体"/>
          <w:bCs/>
          <w:szCs w:val="32"/>
        </w:rPr>
        <w:t>供应商须知</w:t>
      </w:r>
      <w:r>
        <w:tab/>
      </w:r>
      <w:r>
        <w:fldChar w:fldCharType="begin"/>
      </w:r>
      <w:r>
        <w:instrText xml:space="preserve"> PAGEREF _Toc25673 </w:instrText>
      </w:r>
      <w:r>
        <w:fldChar w:fldCharType="separate"/>
      </w:r>
      <w:r>
        <w:t>3</w:t>
      </w:r>
      <w:r>
        <w:fldChar w:fldCharType="end"/>
      </w:r>
      <w:r>
        <w:fldChar w:fldCharType="end"/>
      </w:r>
    </w:p>
    <w:p w14:paraId="428F1B88">
      <w:pPr>
        <w:pStyle w:val="15"/>
        <w:tabs>
          <w:tab w:val="right" w:leader="dot" w:pos="9470"/>
        </w:tabs>
      </w:pPr>
      <w:r>
        <w:fldChar w:fldCharType="begin"/>
      </w:r>
      <w:r>
        <w:instrText xml:space="preserve"> HYPERLINK \l _Toc1771 </w:instrText>
      </w:r>
      <w:r>
        <w:fldChar w:fldCharType="separate"/>
      </w:r>
      <w:r>
        <w:rPr>
          <w:szCs w:val="36"/>
        </w:rPr>
        <w:t>第三章</w:t>
      </w:r>
      <w:r>
        <w:rPr>
          <w:rFonts w:hint="eastAsia"/>
          <w:szCs w:val="36"/>
          <w:lang w:val="en-US" w:eastAsia="zh-CN"/>
        </w:rPr>
        <w:t xml:space="preserve"> </w:t>
      </w:r>
      <w:r>
        <w:rPr>
          <w:szCs w:val="36"/>
        </w:rPr>
        <w:t>采购需求</w:t>
      </w:r>
      <w:r>
        <w:tab/>
      </w:r>
      <w:r>
        <w:fldChar w:fldCharType="begin"/>
      </w:r>
      <w:r>
        <w:instrText xml:space="preserve"> PAGEREF _Toc1771 </w:instrText>
      </w:r>
      <w:r>
        <w:fldChar w:fldCharType="separate"/>
      </w:r>
      <w:r>
        <w:t>15</w:t>
      </w:r>
      <w:r>
        <w:fldChar w:fldCharType="end"/>
      </w:r>
      <w:r>
        <w:fldChar w:fldCharType="end"/>
      </w:r>
    </w:p>
    <w:p w14:paraId="26B6D34C">
      <w:pPr>
        <w:pStyle w:val="15"/>
        <w:tabs>
          <w:tab w:val="right" w:leader="dot" w:pos="9470"/>
        </w:tabs>
      </w:pPr>
      <w:r>
        <w:fldChar w:fldCharType="begin"/>
      </w:r>
      <w:r>
        <w:instrText xml:space="preserve"> HYPERLINK \l _Toc2329 </w:instrText>
      </w:r>
      <w:r>
        <w:fldChar w:fldCharType="separate"/>
      </w:r>
      <w:r>
        <w:rPr>
          <w:szCs w:val="36"/>
        </w:rPr>
        <w:t>第四章</w:t>
      </w:r>
      <w:r>
        <w:rPr>
          <w:rFonts w:hint="eastAsia"/>
          <w:szCs w:val="36"/>
          <w:lang w:val="en-US" w:eastAsia="zh-CN"/>
        </w:rPr>
        <w:t xml:space="preserve"> </w:t>
      </w:r>
      <w:r>
        <w:rPr>
          <w:szCs w:val="36"/>
        </w:rPr>
        <w:t>评审方法和标准</w:t>
      </w:r>
      <w:r>
        <w:tab/>
      </w:r>
      <w:r>
        <w:fldChar w:fldCharType="begin"/>
      </w:r>
      <w:r>
        <w:instrText xml:space="preserve"> PAGEREF _Toc2329 </w:instrText>
      </w:r>
      <w:r>
        <w:fldChar w:fldCharType="separate"/>
      </w:r>
      <w:r>
        <w:t>17</w:t>
      </w:r>
      <w:r>
        <w:fldChar w:fldCharType="end"/>
      </w:r>
      <w:r>
        <w:fldChar w:fldCharType="end"/>
      </w:r>
    </w:p>
    <w:p w14:paraId="2D9B4CE1">
      <w:pPr>
        <w:pStyle w:val="15"/>
        <w:tabs>
          <w:tab w:val="right" w:leader="dot" w:pos="9470"/>
        </w:tabs>
      </w:pPr>
      <w:r>
        <w:fldChar w:fldCharType="begin"/>
      </w:r>
      <w:r>
        <w:instrText xml:space="preserve"> HYPERLINK \l _Toc17921 </w:instrText>
      </w:r>
      <w:r>
        <w:fldChar w:fldCharType="separate"/>
      </w:r>
      <w:r>
        <w:rPr>
          <w:rFonts w:ascii="宋体" w:hAnsi="宋体" w:eastAsia="宋体"/>
          <w:szCs w:val="32"/>
        </w:rPr>
        <w:t>第五章</w:t>
      </w:r>
      <w:r>
        <w:rPr>
          <w:rFonts w:hint="eastAsia" w:ascii="宋体" w:hAnsi="宋体"/>
          <w:szCs w:val="32"/>
          <w:lang w:val="en-US" w:eastAsia="zh-CN"/>
        </w:rPr>
        <w:t xml:space="preserve"> </w:t>
      </w:r>
      <w:r>
        <w:rPr>
          <w:rFonts w:ascii="宋体" w:hAnsi="宋体" w:eastAsia="宋体"/>
          <w:szCs w:val="32"/>
        </w:rPr>
        <w:t>政府采购合同</w:t>
      </w:r>
      <w:r>
        <w:tab/>
      </w:r>
      <w:r>
        <w:fldChar w:fldCharType="begin"/>
      </w:r>
      <w:r>
        <w:instrText xml:space="preserve"> PAGEREF _Toc17921 </w:instrText>
      </w:r>
      <w:r>
        <w:fldChar w:fldCharType="separate"/>
      </w:r>
      <w:r>
        <w:t>20</w:t>
      </w:r>
      <w:r>
        <w:fldChar w:fldCharType="end"/>
      </w:r>
      <w:r>
        <w:fldChar w:fldCharType="end"/>
      </w:r>
    </w:p>
    <w:p w14:paraId="7D23890E">
      <w:pPr>
        <w:pStyle w:val="15"/>
        <w:tabs>
          <w:tab w:val="right" w:leader="dot" w:pos="9470"/>
        </w:tabs>
      </w:pPr>
      <w:r>
        <w:fldChar w:fldCharType="begin"/>
      </w:r>
      <w:r>
        <w:instrText xml:space="preserve"> HYPERLINK \l _Toc32738 </w:instrText>
      </w:r>
      <w:r>
        <w:fldChar w:fldCharType="separate"/>
      </w:r>
      <w:r>
        <w:rPr>
          <w:rFonts w:ascii="宋体" w:hAnsi="宋体" w:eastAsia="宋体"/>
          <w:szCs w:val="32"/>
        </w:rPr>
        <w:t>第六章</w:t>
      </w:r>
      <w:r>
        <w:rPr>
          <w:rFonts w:hint="eastAsia" w:ascii="宋体" w:hAnsi="宋体"/>
          <w:szCs w:val="32"/>
          <w:lang w:val="en-US" w:eastAsia="zh-CN"/>
        </w:rPr>
        <w:t xml:space="preserve"> </w:t>
      </w:r>
      <w:r>
        <w:rPr>
          <w:rFonts w:ascii="宋体" w:hAnsi="宋体" w:eastAsia="宋体"/>
          <w:szCs w:val="32"/>
        </w:rPr>
        <w:t>响应文件格式</w:t>
      </w:r>
      <w:r>
        <w:tab/>
      </w:r>
      <w:r>
        <w:fldChar w:fldCharType="begin"/>
      </w:r>
      <w:r>
        <w:instrText xml:space="preserve"> PAGEREF _Toc32738 </w:instrText>
      </w:r>
      <w:r>
        <w:fldChar w:fldCharType="separate"/>
      </w:r>
      <w:r>
        <w:t>23</w:t>
      </w:r>
      <w:r>
        <w:fldChar w:fldCharType="end"/>
      </w:r>
      <w:r>
        <w:fldChar w:fldCharType="end"/>
      </w:r>
    </w:p>
    <w:p w14:paraId="64F3CB42">
      <w:r>
        <w:fldChar w:fldCharType="end"/>
      </w:r>
    </w:p>
    <w:p w14:paraId="3C05D9B0">
      <w:pPr>
        <w:widowControl/>
        <w:jc w:val="center"/>
        <w:outlineLvl w:val="0"/>
        <w:rPr>
          <w:rFonts w:hint="eastAsia"/>
          <w:b/>
          <w:bCs/>
          <w:sz w:val="36"/>
          <w:szCs w:val="36"/>
        </w:rPr>
        <w:sectPr>
          <w:pgSz w:w="11910" w:h="16840"/>
          <w:pgMar w:top="1400" w:right="1140" w:bottom="1220" w:left="1300" w:header="877" w:footer="1033" w:gutter="0"/>
          <w:cols w:space="720" w:num="1"/>
        </w:sectPr>
      </w:pPr>
      <w:bookmarkStart w:id="0" w:name="_Toc18918"/>
    </w:p>
    <w:p w14:paraId="4F1A0395">
      <w:pPr>
        <w:widowControl/>
        <w:numPr>
          <w:ilvl w:val="0"/>
          <w:numId w:val="1"/>
        </w:numPr>
        <w:spacing w:line="360" w:lineRule="auto"/>
        <w:jc w:val="center"/>
        <w:outlineLvl w:val="0"/>
        <w:rPr>
          <w:rFonts w:hint="eastAsia"/>
          <w:b/>
          <w:bCs/>
          <w:sz w:val="36"/>
          <w:szCs w:val="36"/>
        </w:rPr>
      </w:pPr>
      <w:r>
        <w:rPr>
          <w:rFonts w:hint="eastAsia"/>
          <w:b/>
          <w:bCs/>
          <w:sz w:val="36"/>
          <w:szCs w:val="36"/>
        </w:rPr>
        <w:t>竞争性磋商公告</w:t>
      </w:r>
      <w:bookmarkEnd w:id="0"/>
    </w:p>
    <w:p w14:paraId="7C279BB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olor w:val="auto"/>
        </w:rPr>
      </w:pPr>
      <w:r>
        <w:rPr>
          <w:rFonts w:hint="eastAsia" w:ascii="宋体" w:hAnsi="宋体" w:eastAsia="宋体"/>
        </w:rPr>
        <w:t>项目概况</w:t>
      </w:r>
    </w:p>
    <w:p w14:paraId="6C8DF67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olor w:val="auto"/>
        </w:rPr>
      </w:pPr>
      <w:r>
        <w:rPr>
          <w:rFonts w:hint="eastAsia" w:ascii="宋体" w:hAnsi="宋体" w:cs="Times New Roman"/>
          <w:color w:val="auto"/>
          <w:u w:val="single"/>
          <w:lang w:val="en-US" w:eastAsia="zh-CN"/>
        </w:rPr>
        <w:t>界首市融媒体中心指挥调度系统网络安全等级保护测评服务采购项目</w:t>
      </w:r>
      <w:r>
        <w:rPr>
          <w:rFonts w:hint="eastAsia" w:ascii="宋体" w:hAnsi="宋体" w:eastAsia="宋体"/>
          <w:color w:val="auto"/>
        </w:rPr>
        <w:t>的潜在供应商应在</w:t>
      </w:r>
      <w:r>
        <w:rPr>
          <w:rFonts w:hint="eastAsia" w:ascii="宋体" w:hAnsi="宋体" w:cs="Times New Roman"/>
          <w:color w:val="auto"/>
          <w:u w:val="single"/>
          <w:lang w:val="en-US" w:eastAsia="zh-CN"/>
        </w:rPr>
        <w:t>界首新闻网</w:t>
      </w:r>
      <w:r>
        <w:rPr>
          <w:rFonts w:hint="eastAsia" w:ascii="宋体" w:hAnsi="宋体" w:eastAsia="宋体"/>
          <w:color w:val="auto"/>
        </w:rPr>
        <w:t>获取采购文件，并于</w:t>
      </w:r>
      <w:r>
        <w:rPr>
          <w:rFonts w:hint="eastAsia" w:ascii="宋体" w:hAnsi="宋体" w:eastAsia="宋体"/>
          <w:color w:val="auto"/>
          <w:u w:val="single"/>
        </w:rPr>
        <w:t xml:space="preserve"> </w:t>
      </w:r>
      <w:r>
        <w:rPr>
          <w:rFonts w:hint="eastAsia" w:ascii="宋体" w:hAnsi="宋体"/>
          <w:color w:val="auto"/>
          <w:highlight w:val="none"/>
          <w:u w:val="single"/>
          <w:lang w:val="en-US" w:eastAsia="zh-CN"/>
        </w:rPr>
        <w:t>2026</w:t>
      </w:r>
      <w:r>
        <w:rPr>
          <w:rFonts w:hint="eastAsia" w:ascii="宋体" w:hAnsi="宋体" w:eastAsia="宋体"/>
          <w:bCs/>
          <w:color w:val="auto"/>
          <w:highlight w:val="none"/>
          <w:u w:val="single"/>
        </w:rPr>
        <w:t>年</w:t>
      </w:r>
      <w:r>
        <w:rPr>
          <w:rFonts w:hint="eastAsia" w:ascii="宋体" w:hAnsi="宋体"/>
          <w:bCs/>
          <w:color w:val="auto"/>
          <w:highlight w:val="none"/>
          <w:u w:val="single"/>
          <w:lang w:val="en-US" w:eastAsia="zh-CN"/>
        </w:rPr>
        <w:t>6</w:t>
      </w:r>
      <w:r>
        <w:rPr>
          <w:rFonts w:hint="eastAsia" w:ascii="宋体" w:hAnsi="宋体" w:eastAsia="宋体"/>
          <w:bCs/>
          <w:color w:val="auto"/>
          <w:highlight w:val="none"/>
          <w:u w:val="single"/>
        </w:rPr>
        <w:t>月</w:t>
      </w:r>
      <w:r>
        <w:rPr>
          <w:rFonts w:hint="eastAsia" w:ascii="宋体" w:hAnsi="宋体"/>
          <w:bCs/>
          <w:color w:val="auto"/>
          <w:highlight w:val="none"/>
          <w:u w:val="single"/>
          <w:lang w:val="en-US" w:eastAsia="zh-CN"/>
        </w:rPr>
        <w:t>1</w:t>
      </w:r>
      <w:r>
        <w:rPr>
          <w:rFonts w:hint="eastAsia" w:ascii="宋体" w:hAnsi="宋体" w:eastAsia="宋体"/>
          <w:bCs/>
          <w:color w:val="auto"/>
          <w:highlight w:val="none"/>
          <w:u w:val="single"/>
        </w:rPr>
        <w:t xml:space="preserve">日 </w:t>
      </w:r>
      <w:r>
        <w:rPr>
          <w:rFonts w:hint="eastAsia" w:ascii="宋体" w:hAnsi="宋体"/>
          <w:bCs/>
          <w:color w:val="auto"/>
          <w:highlight w:val="none"/>
          <w:u w:val="single"/>
          <w:lang w:val="en-US" w:eastAsia="zh-CN"/>
        </w:rPr>
        <w:t>15</w:t>
      </w:r>
      <w:r>
        <w:rPr>
          <w:rFonts w:hint="eastAsia" w:ascii="宋体" w:hAnsi="宋体" w:eastAsia="宋体"/>
          <w:bCs/>
          <w:color w:val="auto"/>
          <w:highlight w:val="none"/>
          <w:u w:val="single"/>
        </w:rPr>
        <w:t xml:space="preserve"> 点 </w:t>
      </w:r>
      <w:r>
        <w:rPr>
          <w:rFonts w:hint="eastAsia" w:ascii="宋体" w:hAnsi="宋体" w:eastAsia="宋体"/>
          <w:bCs/>
          <w:color w:val="auto"/>
          <w:highlight w:val="none"/>
          <w:u w:val="single"/>
          <w:lang w:val="en-US" w:eastAsia="zh-CN"/>
        </w:rPr>
        <w:t>00</w:t>
      </w:r>
      <w:r>
        <w:rPr>
          <w:rFonts w:hint="eastAsia" w:ascii="宋体" w:hAnsi="宋体" w:eastAsia="宋体"/>
          <w:bCs/>
          <w:color w:val="auto"/>
          <w:highlight w:val="none"/>
          <w:u w:val="single"/>
        </w:rPr>
        <w:t xml:space="preserve"> 分</w:t>
      </w:r>
      <w:r>
        <w:rPr>
          <w:rFonts w:hint="eastAsia" w:ascii="宋体" w:hAnsi="宋体" w:eastAsia="宋体"/>
          <w:bCs/>
          <w:color w:val="auto"/>
        </w:rPr>
        <w:t>（北京时间）前提交响应文件</w:t>
      </w:r>
      <w:r>
        <w:rPr>
          <w:rFonts w:hint="eastAsia" w:ascii="宋体" w:hAnsi="宋体" w:eastAsia="宋体"/>
          <w:color w:val="auto"/>
        </w:rPr>
        <w:t>。</w:t>
      </w:r>
    </w:p>
    <w:p w14:paraId="05800FF9">
      <w:pPr>
        <w:pStyle w:val="3"/>
        <w:spacing w:line="360" w:lineRule="auto"/>
        <w:rPr>
          <w:rFonts w:ascii="宋体" w:hAnsi="宋体" w:eastAsia="宋体" w:cs="宋体"/>
          <w:bCs w:val="0"/>
          <w:color w:val="auto"/>
          <w:sz w:val="21"/>
          <w:szCs w:val="21"/>
        </w:rPr>
      </w:pPr>
      <w:bookmarkStart w:id="1" w:name="_Toc35393629"/>
      <w:bookmarkStart w:id="2" w:name="_Toc28359012"/>
      <w:bookmarkStart w:id="3" w:name="_Toc28359089"/>
      <w:bookmarkStart w:id="4" w:name="_Toc35393798"/>
      <w:r>
        <w:rPr>
          <w:rFonts w:hint="eastAsia" w:ascii="宋体" w:hAnsi="宋体" w:eastAsia="宋体" w:cs="宋体"/>
          <w:bCs w:val="0"/>
          <w:color w:val="auto"/>
          <w:sz w:val="21"/>
          <w:szCs w:val="21"/>
        </w:rPr>
        <w:t>一、项目基本情况</w:t>
      </w:r>
      <w:bookmarkEnd w:id="1"/>
      <w:bookmarkEnd w:id="2"/>
      <w:bookmarkEnd w:id="3"/>
      <w:bookmarkEnd w:id="4"/>
    </w:p>
    <w:p w14:paraId="13A7005F">
      <w:pPr>
        <w:spacing w:line="360" w:lineRule="auto"/>
        <w:ind w:firstLine="420" w:firstLineChars="200"/>
        <w:rPr>
          <w:rFonts w:hint="eastAsia" w:ascii="宋体" w:hAnsi="宋体" w:cs="Times New Roman"/>
          <w:color w:val="auto"/>
          <w:highlight w:val="none"/>
          <w:u w:val="single"/>
          <w:lang w:val="en-US" w:eastAsia="zh-CN"/>
        </w:rPr>
      </w:pPr>
      <w:r>
        <w:rPr>
          <w:rFonts w:hint="eastAsia" w:ascii="宋体" w:hAnsi="宋体" w:eastAsia="宋体" w:cs="Times New Roman"/>
          <w:color w:val="auto"/>
          <w:highlight w:val="none"/>
          <w:lang w:val="en-US" w:eastAsia="zh-CN"/>
        </w:rPr>
        <w:t>项目名称：</w:t>
      </w:r>
      <w:r>
        <w:rPr>
          <w:rFonts w:hint="eastAsia" w:ascii="宋体" w:hAnsi="宋体" w:cs="Times New Roman"/>
          <w:color w:val="auto"/>
          <w:highlight w:val="none"/>
          <w:u w:val="single"/>
          <w:lang w:val="en-US" w:eastAsia="zh-CN"/>
        </w:rPr>
        <w:t>界首市融媒体中心指挥调度系统网络安全等级保护测评服务采购项目</w:t>
      </w:r>
    </w:p>
    <w:p w14:paraId="5B0EEFFA">
      <w:pPr>
        <w:spacing w:line="360" w:lineRule="auto"/>
        <w:ind w:firstLine="420" w:firstLineChars="200"/>
        <w:rPr>
          <w:rFonts w:hint="eastAsia" w:ascii="宋体" w:hAnsi="宋体" w:eastAsia="宋体" w:cs="Times New Roman"/>
          <w:color w:val="auto"/>
          <w:highlight w:val="none"/>
          <w:u w:val="none"/>
          <w:lang w:val="en-US" w:eastAsia="zh-CN"/>
        </w:rPr>
      </w:pPr>
      <w:r>
        <w:rPr>
          <w:rFonts w:hint="eastAsia" w:ascii="宋体" w:hAnsi="宋体" w:eastAsia="宋体"/>
          <w:color w:val="auto"/>
          <w:highlight w:val="none"/>
        </w:rPr>
        <w:t>采购方式：</w:t>
      </w:r>
      <w:r>
        <w:rPr>
          <w:rFonts w:hint="eastAsia" w:ascii="宋体" w:hAnsi="宋体" w:eastAsia="宋体" w:cs="Times New Roman"/>
          <w:color w:val="auto"/>
          <w:highlight w:val="none"/>
          <w:u w:val="none"/>
          <w:lang w:val="en-US" w:eastAsia="zh-CN"/>
        </w:rPr>
        <w:t>竞争性磋商</w:t>
      </w:r>
    </w:p>
    <w:p w14:paraId="0BC3C0C3">
      <w:pPr>
        <w:spacing w:line="360" w:lineRule="auto"/>
        <w:ind w:firstLine="420" w:firstLineChars="200"/>
        <w:rPr>
          <w:rFonts w:hint="eastAsia" w:ascii="宋体" w:hAnsi="宋体" w:eastAsia="宋体" w:cs="Times New Roman"/>
          <w:color w:val="auto"/>
          <w:highlight w:val="none"/>
          <w:u w:val="none"/>
          <w:lang w:val="en-US" w:eastAsia="zh-CN"/>
        </w:rPr>
      </w:pPr>
      <w:r>
        <w:rPr>
          <w:rFonts w:hint="eastAsia" w:ascii="宋体" w:hAnsi="宋体"/>
        </w:rPr>
        <w:t>预算金额：</w:t>
      </w:r>
      <w:r>
        <w:rPr>
          <w:rFonts w:hint="eastAsia" w:ascii="宋体" w:hAnsi="宋体" w:eastAsia="宋体" w:cs="Times New Roman"/>
          <w:color w:val="auto"/>
          <w:highlight w:val="none"/>
          <w:u w:val="single"/>
          <w:lang w:val="en-US" w:eastAsia="zh-CN"/>
        </w:rPr>
        <w:t xml:space="preserve">5万元 </w:t>
      </w:r>
      <w:r>
        <w:rPr>
          <w:rFonts w:hint="eastAsia" w:ascii="宋体" w:hAnsi="宋体" w:eastAsia="宋体" w:cs="Times New Roman"/>
          <w:color w:val="auto"/>
          <w:highlight w:val="none"/>
          <w:u w:val="none"/>
          <w:lang w:val="en-US" w:eastAsia="zh-CN"/>
        </w:rPr>
        <w:t xml:space="preserve">       </w:t>
      </w:r>
    </w:p>
    <w:p w14:paraId="2A6DA55A">
      <w:pPr>
        <w:spacing w:line="360" w:lineRule="auto"/>
        <w:ind w:firstLine="420" w:firstLineChars="200"/>
        <w:rPr>
          <w:rFonts w:hint="eastAsia" w:ascii="宋体" w:hAnsi="宋体" w:eastAsia="宋体" w:cs="Times New Roman"/>
          <w:highlight w:val="none"/>
          <w:lang w:val="en-US" w:eastAsia="zh-CN"/>
        </w:rPr>
      </w:pPr>
      <w:r>
        <w:rPr>
          <w:rFonts w:hint="eastAsia" w:ascii="宋体" w:hAnsi="宋体" w:eastAsia="宋体" w:cs="Times New Roman"/>
          <w:color w:val="auto"/>
          <w:highlight w:val="none"/>
          <w:u w:val="none"/>
          <w:lang w:val="en-US" w:eastAsia="zh-CN"/>
        </w:rPr>
        <w:t>最高限价：</w:t>
      </w:r>
      <w:r>
        <w:rPr>
          <w:rFonts w:hint="eastAsia" w:ascii="宋体" w:hAnsi="宋体" w:eastAsia="宋体" w:cs="Times New Roman"/>
          <w:color w:val="auto"/>
          <w:highlight w:val="none"/>
          <w:u w:val="single"/>
          <w:lang w:val="en-US" w:eastAsia="zh-CN"/>
        </w:rPr>
        <w:t>5万元</w:t>
      </w:r>
      <w:r>
        <w:rPr>
          <w:rFonts w:hint="eastAsia" w:ascii="仿宋" w:hAnsi="仿宋" w:eastAsia="仿宋" w:cs="Arial"/>
          <w:color w:val="auto"/>
          <w:sz w:val="24"/>
          <w:szCs w:val="24"/>
          <w:highlight w:val="none"/>
          <w:u w:val="none"/>
          <w:lang w:eastAsia="zh-CN"/>
        </w:rPr>
        <w:t>（</w:t>
      </w:r>
      <w:r>
        <w:rPr>
          <w:rFonts w:hint="eastAsia" w:ascii="宋体" w:hAnsi="宋体" w:eastAsia="宋体" w:cs="Times New Roman"/>
          <w:highlight w:val="none"/>
          <w:lang w:val="en-US" w:eastAsia="zh-CN"/>
        </w:rPr>
        <w:t>响应报价大于</w:t>
      </w:r>
      <w:r>
        <w:rPr>
          <w:rFonts w:hint="eastAsia" w:ascii="宋体" w:hAnsi="宋体" w:eastAsia="宋体"/>
          <w:highlight w:val="none"/>
        </w:rPr>
        <w:t>最高</w:t>
      </w:r>
      <w:r>
        <w:rPr>
          <w:rFonts w:hint="eastAsia" w:ascii="宋体" w:hAnsi="宋体" w:eastAsia="宋体"/>
          <w:b w:val="0"/>
          <w:bCs w:val="0"/>
          <w:color w:val="auto"/>
          <w:highlight w:val="none"/>
        </w:rPr>
        <w:t>限价</w:t>
      </w:r>
      <w:r>
        <w:rPr>
          <w:rFonts w:hint="eastAsia" w:ascii="宋体" w:hAnsi="宋体" w:eastAsia="宋体"/>
          <w:b w:val="0"/>
          <w:bCs w:val="0"/>
          <w:color w:val="auto"/>
          <w:highlight w:val="none"/>
          <w:lang w:eastAsia="zh-CN"/>
        </w:rPr>
        <w:t>的</w:t>
      </w:r>
      <w:r>
        <w:rPr>
          <w:rFonts w:hint="eastAsia" w:ascii="宋体" w:hAnsi="宋体" w:eastAsia="宋体" w:cs="Times New Roman"/>
          <w:highlight w:val="none"/>
          <w:lang w:val="en-US" w:eastAsia="zh-CN"/>
        </w:rPr>
        <w:t>，作无效标处理）</w:t>
      </w:r>
    </w:p>
    <w:p w14:paraId="4DEF94A2">
      <w:pPr>
        <w:spacing w:line="360" w:lineRule="auto"/>
        <w:ind w:firstLine="420" w:firstLineChars="200"/>
        <w:rPr>
          <w:rFonts w:hint="eastAsia" w:ascii="宋体" w:hAnsi="宋体" w:eastAsia="宋体"/>
          <w:sz w:val="24"/>
          <w:szCs w:val="24"/>
          <w:highlight w:val="none"/>
          <w:lang w:val="en-US" w:eastAsia="zh-CN"/>
        </w:rPr>
      </w:pPr>
      <w:r>
        <w:rPr>
          <w:rFonts w:hint="eastAsia" w:ascii="宋体" w:hAnsi="宋体" w:eastAsia="宋体"/>
          <w:highlight w:val="none"/>
        </w:rPr>
        <w:t>采</w:t>
      </w:r>
      <w:r>
        <w:rPr>
          <w:rFonts w:hint="eastAsia" w:ascii="宋体" w:hAnsi="宋体" w:eastAsia="宋体"/>
          <w:highlight w:val="none"/>
          <w:lang w:val="en-US" w:eastAsia="zh-CN"/>
        </w:rPr>
        <w:t>购需求</w:t>
      </w:r>
      <w:r>
        <w:rPr>
          <w:rFonts w:hint="eastAsia" w:ascii="宋体" w:hAnsi="宋体" w:eastAsia="宋体" w:cs="Times New Roman"/>
          <w:color w:val="auto"/>
          <w:highlight w:val="none"/>
          <w:u w:val="none"/>
          <w:lang w:val="en-US" w:eastAsia="zh-CN"/>
        </w:rPr>
        <w:t>：</w:t>
      </w:r>
      <w:r>
        <w:rPr>
          <w:rFonts w:hint="eastAsia" w:ascii="宋体" w:hAnsi="宋体" w:eastAsia="宋体" w:cs="Times New Roman"/>
          <w:highlight w:val="none"/>
          <w:lang w:val="en-US" w:eastAsia="zh-CN"/>
        </w:rPr>
        <w:t>本次信息系统网络安全等级保护测评就融媒体中心指挥系统安全性进行等级保护测评。测评单位应依据相应等级的安全保护测评要求及行业的特殊安全需求，对信息系统网络安全进行等级保护符合性测评。测评内容涵盖物理和环境安全、网络和通信安全、设备和计算安全、应用和数据安全、数据安全与备份恢复、安全策略和管理制度、安全管理机构和人员、系统建设管理、系统运维管理等信息安全的各个层面。具体详见第三章采购</w:t>
      </w:r>
      <w:r>
        <w:rPr>
          <w:rFonts w:hint="eastAsia" w:ascii="宋体" w:hAnsi="宋体" w:eastAsia="宋体"/>
          <w:highlight w:val="none"/>
          <w:lang w:val="en-US" w:eastAsia="zh-CN"/>
        </w:rPr>
        <w:t>需求。</w:t>
      </w:r>
    </w:p>
    <w:p w14:paraId="3E861081">
      <w:pPr>
        <w:widowControl/>
        <w:shd w:val="clear" w:color="auto" w:fill="FFFFFF"/>
        <w:spacing w:line="360" w:lineRule="auto"/>
        <w:ind w:firstLine="420" w:firstLineChars="200"/>
        <w:rPr>
          <w:rFonts w:hint="eastAsia" w:ascii="宋体" w:hAnsi="宋体" w:eastAsia="宋体" w:cs="宋体"/>
          <w:color w:val="000000"/>
          <w:kern w:val="0"/>
          <w:highlight w:val="none"/>
          <w:lang w:val="en-US" w:eastAsia="zh-CN"/>
        </w:rPr>
      </w:pPr>
      <w:r>
        <w:rPr>
          <w:rFonts w:hint="eastAsia" w:ascii="宋体" w:hAnsi="宋体" w:eastAsia="宋体" w:cs="Times New Roman"/>
          <w:highlight w:val="none"/>
        </w:rPr>
        <w:t>合</w:t>
      </w:r>
      <w:r>
        <w:rPr>
          <w:rFonts w:hint="eastAsia" w:ascii="宋体" w:hAnsi="宋体" w:eastAsia="宋体"/>
          <w:highlight w:val="none"/>
        </w:rPr>
        <w:t>同履行期限</w:t>
      </w:r>
      <w:r>
        <w:rPr>
          <w:rFonts w:hint="eastAsia" w:ascii="宋体" w:hAnsi="宋体" w:eastAsia="宋体"/>
          <w:color w:val="auto"/>
          <w:highlight w:val="none"/>
        </w:rPr>
        <w:t>：</w:t>
      </w:r>
      <w:r>
        <w:rPr>
          <w:rFonts w:hint="eastAsia" w:ascii="宋体" w:hAnsi="宋体" w:eastAsia="宋体" w:cs="Times New Roman"/>
          <w:highlight w:val="none"/>
          <w:lang w:val="en-US" w:eastAsia="zh-CN"/>
        </w:rPr>
        <w:t>服</w:t>
      </w:r>
      <w:r>
        <w:rPr>
          <w:rFonts w:hint="eastAsia" w:ascii="宋体" w:hAnsi="宋体" w:eastAsia="宋体" w:cs="Times New Roman"/>
          <w:color w:val="auto"/>
          <w:highlight w:val="none"/>
          <w:lang w:val="en-US" w:eastAsia="zh-CN"/>
        </w:rPr>
        <w:t>务期2年。</w:t>
      </w:r>
    </w:p>
    <w:p w14:paraId="4068391D">
      <w:pPr>
        <w:spacing w:line="360" w:lineRule="auto"/>
        <w:rPr>
          <w:rFonts w:hint="eastAsia" w:ascii="宋体" w:hAnsi="宋体" w:eastAsia="宋体" w:cs="宋体"/>
          <w:b/>
          <w:bCs w:val="0"/>
          <w:kern w:val="2"/>
          <w:sz w:val="21"/>
          <w:szCs w:val="21"/>
          <w:lang w:val="en-US" w:eastAsia="zh-CN" w:bidi="ar-SA"/>
        </w:rPr>
      </w:pPr>
      <w:bookmarkStart w:id="5" w:name="_Toc35393630"/>
      <w:bookmarkStart w:id="6" w:name="_Toc35393799"/>
      <w:bookmarkStart w:id="7" w:name="_Toc28359090"/>
      <w:bookmarkStart w:id="8" w:name="_Toc28359013"/>
      <w:r>
        <w:rPr>
          <w:rFonts w:hint="eastAsia" w:ascii="宋体" w:hAnsi="宋体" w:eastAsia="宋体" w:cs="宋体"/>
          <w:b/>
          <w:bCs w:val="0"/>
          <w:kern w:val="2"/>
          <w:sz w:val="21"/>
          <w:szCs w:val="21"/>
          <w:lang w:val="en-US" w:eastAsia="zh-CN" w:bidi="ar-SA"/>
        </w:rPr>
        <w:t>二、申请人的资格要求：</w:t>
      </w:r>
      <w:bookmarkEnd w:id="5"/>
      <w:bookmarkEnd w:id="6"/>
      <w:bookmarkEnd w:id="7"/>
      <w:bookmarkEnd w:id="8"/>
    </w:p>
    <w:p w14:paraId="34032616">
      <w:pPr>
        <w:widowControl/>
        <w:shd w:val="clear" w:color="auto" w:fill="FFFFFF"/>
        <w:spacing w:line="360" w:lineRule="auto"/>
        <w:ind w:firstLine="420" w:firstLineChars="200"/>
        <w:rPr>
          <w:rFonts w:hint="eastAsia" w:ascii="宋体" w:hAnsi="宋体" w:eastAsia="宋体" w:cs="宋体"/>
          <w:color w:val="000000"/>
          <w:kern w:val="0"/>
          <w:highlight w:val="none"/>
          <w:lang w:val="en-US" w:eastAsia="zh-CN"/>
        </w:rPr>
      </w:pPr>
      <w:bookmarkStart w:id="9" w:name="_Toc35393800"/>
      <w:bookmarkStart w:id="10" w:name="_Toc28359014"/>
      <w:bookmarkStart w:id="11" w:name="_Toc28359091"/>
      <w:bookmarkStart w:id="12" w:name="_Toc35393631"/>
      <w:r>
        <w:rPr>
          <w:rFonts w:hint="eastAsia" w:ascii="宋体" w:hAnsi="宋体" w:eastAsia="宋体" w:cs="宋体"/>
          <w:color w:val="000000"/>
          <w:kern w:val="0"/>
          <w:highlight w:val="none"/>
          <w:lang w:val="en-US" w:eastAsia="zh-CN"/>
        </w:rPr>
        <w:t xml:space="preserve"> 1. 符合《中华人民共和国政府采购法》第二十二条要求；</w:t>
      </w:r>
    </w:p>
    <w:p w14:paraId="51B2FB83">
      <w:pPr>
        <w:widowControl/>
        <w:shd w:val="clear" w:color="auto" w:fill="FFFFFF"/>
        <w:spacing w:line="360" w:lineRule="auto"/>
        <w:ind w:firstLine="420" w:firstLineChars="200"/>
        <w:rPr>
          <w:rFonts w:hint="eastAsia" w:ascii="宋体" w:hAnsi="宋体" w:eastAsia="宋体" w:cs="宋体"/>
          <w:color w:val="auto"/>
          <w:kern w:val="0"/>
          <w:highlight w:val="none"/>
          <w:lang w:val="en-US" w:eastAsia="zh-CN"/>
        </w:rPr>
      </w:pPr>
      <w:r>
        <w:rPr>
          <w:rFonts w:hint="eastAsia" w:ascii="宋体" w:hAnsi="宋体" w:eastAsia="宋体" w:cs="宋体"/>
          <w:color w:val="000000"/>
          <w:kern w:val="0"/>
          <w:highlight w:val="none"/>
          <w:lang w:val="en-US" w:eastAsia="zh-CN"/>
        </w:rPr>
        <w:t xml:space="preserve"> </w:t>
      </w:r>
      <w:r>
        <w:rPr>
          <w:rFonts w:hint="eastAsia" w:ascii="宋体" w:hAnsi="宋体" w:eastAsia="宋体" w:cs="宋体"/>
          <w:color w:val="auto"/>
          <w:kern w:val="0"/>
          <w:highlight w:val="none"/>
          <w:lang w:val="en-US" w:eastAsia="zh-CN"/>
        </w:rPr>
        <w:t>2. 具有有效的营业执照；</w:t>
      </w:r>
    </w:p>
    <w:p w14:paraId="15314ABA">
      <w:pPr>
        <w:widowControl/>
        <w:shd w:val="clear" w:color="auto" w:fill="FFFFFF"/>
        <w:spacing w:line="360" w:lineRule="auto"/>
        <w:ind w:firstLine="420" w:firstLineChars="20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3.本次招标不接受联合体投标。</w:t>
      </w:r>
    </w:p>
    <w:p w14:paraId="2FDB9730">
      <w:pPr>
        <w:spacing w:line="360" w:lineRule="auto"/>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三、获取采购文件</w:t>
      </w:r>
      <w:bookmarkEnd w:id="9"/>
      <w:bookmarkEnd w:id="10"/>
      <w:bookmarkEnd w:id="11"/>
      <w:bookmarkEnd w:id="12"/>
    </w:p>
    <w:p w14:paraId="4850CC0E">
      <w:pPr>
        <w:widowControl/>
        <w:shd w:val="clear" w:color="auto" w:fill="FFFFFF"/>
        <w:spacing w:line="360" w:lineRule="auto"/>
        <w:ind w:firstLine="420" w:firstLineChars="200"/>
        <w:rPr>
          <w:rFonts w:hint="eastAsia" w:ascii="宋体" w:hAnsi="宋体" w:eastAsia="宋体" w:cs="宋体"/>
          <w:color w:val="000000"/>
          <w:kern w:val="0"/>
          <w:lang w:val="en-US" w:eastAsia="zh-CN"/>
        </w:rPr>
      </w:pPr>
      <w:bookmarkStart w:id="13" w:name="_Toc28359015"/>
      <w:bookmarkStart w:id="14" w:name="_Toc28359092"/>
      <w:bookmarkStart w:id="15" w:name="_Toc35393632"/>
      <w:bookmarkStart w:id="16" w:name="_Toc35393801"/>
      <w:r>
        <w:rPr>
          <w:rFonts w:hint="eastAsia" w:ascii="宋体" w:hAnsi="宋体" w:eastAsia="宋体" w:cs="宋体"/>
          <w:color w:val="000000"/>
          <w:kern w:val="0"/>
          <w:lang w:val="en-US" w:eastAsia="zh-CN"/>
        </w:rPr>
        <w:t>1、本次</w:t>
      </w:r>
      <w:r>
        <w:rPr>
          <w:rFonts w:hint="eastAsia" w:ascii="宋体" w:hAnsi="宋体" w:cs="宋体"/>
          <w:color w:val="000000"/>
          <w:kern w:val="0"/>
          <w:lang w:val="en-US" w:eastAsia="zh-CN"/>
        </w:rPr>
        <w:t>竞争性磋商</w:t>
      </w:r>
      <w:r>
        <w:rPr>
          <w:rFonts w:hint="eastAsia" w:ascii="宋体" w:hAnsi="宋体" w:eastAsia="宋体" w:cs="宋体"/>
          <w:color w:val="000000"/>
          <w:kern w:val="0"/>
          <w:lang w:val="en-US" w:eastAsia="zh-CN"/>
        </w:rPr>
        <w:t>公告在</w:t>
      </w:r>
      <w:r>
        <w:rPr>
          <w:rFonts w:hint="eastAsia" w:ascii="宋体" w:hAnsi="宋体" w:cs="宋体"/>
          <w:color w:val="000000"/>
          <w:kern w:val="0"/>
          <w:u w:val="single"/>
          <w:lang w:val="en-US" w:eastAsia="zh-CN"/>
        </w:rPr>
        <w:t>界首新闻网</w:t>
      </w:r>
      <w:r>
        <w:rPr>
          <w:rFonts w:hint="eastAsia" w:ascii="宋体" w:hAnsi="宋体" w:eastAsia="宋体" w:cs="宋体"/>
          <w:color w:val="000000"/>
          <w:kern w:val="0"/>
          <w:lang w:val="en-US" w:eastAsia="zh-CN"/>
        </w:rPr>
        <w:t>网站公布。</w:t>
      </w:r>
    </w:p>
    <w:p w14:paraId="02B185B4">
      <w:pPr>
        <w:widowControl/>
        <w:shd w:val="clear" w:color="auto" w:fill="FFFFFF"/>
        <w:spacing w:line="360" w:lineRule="auto"/>
        <w:ind w:firstLine="42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2、报名</w:t>
      </w:r>
      <w:r>
        <w:rPr>
          <w:rFonts w:hint="eastAsia" w:ascii="宋体" w:hAnsi="宋体" w:eastAsia="宋体" w:cs="宋体"/>
          <w:color w:val="000000"/>
          <w:kern w:val="0"/>
          <w:highlight w:val="none"/>
          <w:lang w:val="en-US" w:eastAsia="zh-CN"/>
        </w:rPr>
        <w:t>方式：凡有意参加的供应商</w:t>
      </w:r>
      <w:r>
        <w:rPr>
          <w:rFonts w:hint="eastAsia" w:ascii="宋体" w:hAnsi="宋体" w:eastAsia="宋体" w:cs="宋体"/>
          <w:color w:val="000000"/>
          <w:kern w:val="0"/>
          <w:lang w:val="en-US" w:eastAsia="zh-CN"/>
        </w:rPr>
        <w:t>，可登陆</w:t>
      </w:r>
      <w:r>
        <w:rPr>
          <w:rFonts w:hint="eastAsia" w:ascii="宋体" w:hAnsi="宋体" w:cs="宋体"/>
          <w:color w:val="000000"/>
          <w:kern w:val="0"/>
          <w:u w:val="single"/>
          <w:lang w:val="en-US" w:eastAsia="zh-CN"/>
        </w:rPr>
        <w:t>界首新闻网</w:t>
      </w:r>
      <w:r>
        <w:rPr>
          <w:rFonts w:hint="eastAsia" w:ascii="宋体" w:hAnsi="宋体" w:eastAsia="宋体" w:cs="宋体"/>
          <w:color w:val="000000"/>
          <w:kern w:val="0"/>
          <w:lang w:val="en-US" w:eastAsia="zh-CN"/>
        </w:rPr>
        <w:t>网站下载竞争性磋商文件。</w:t>
      </w:r>
    </w:p>
    <w:p w14:paraId="2980C736">
      <w:pPr>
        <w:widowControl/>
        <w:shd w:val="clear" w:color="auto" w:fill="FFFFFF"/>
        <w:spacing w:line="360" w:lineRule="auto"/>
        <w:ind w:firstLine="42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w:t>
      </w:r>
      <w:r>
        <w:rPr>
          <w:rFonts w:hint="eastAsia" w:ascii="宋体" w:hAnsi="宋体" w:eastAsia="宋体" w:cs="Times New Roman"/>
          <w:b w:val="0"/>
          <w:bCs w:val="0"/>
          <w:color w:val="auto"/>
          <w:szCs w:val="22"/>
          <w:lang w:val="en-US" w:eastAsia="zh-CN"/>
        </w:rPr>
        <w:t>竞争性磋商文件发售费用200元/每份，售后不退，递交响应文件时交纳。未交纳竞争性磋商文件费的，采购人将拒绝接受其响应文件。</w:t>
      </w:r>
    </w:p>
    <w:p w14:paraId="4EE2A1FC">
      <w:pPr>
        <w:pStyle w:val="3"/>
        <w:spacing w:line="360" w:lineRule="auto"/>
        <w:rPr>
          <w:rFonts w:ascii="宋体" w:hAnsi="宋体" w:eastAsia="宋体" w:cs="宋体"/>
          <w:bCs w:val="0"/>
          <w:color w:val="auto"/>
          <w:sz w:val="21"/>
          <w:szCs w:val="21"/>
        </w:rPr>
      </w:pPr>
      <w:r>
        <w:rPr>
          <w:rFonts w:hint="eastAsia" w:ascii="宋体" w:hAnsi="宋体" w:eastAsia="宋体" w:cs="宋体"/>
          <w:bCs w:val="0"/>
          <w:sz w:val="21"/>
          <w:szCs w:val="21"/>
        </w:rPr>
        <w:t>四、响应文件提交</w:t>
      </w:r>
      <w:bookmarkEnd w:id="13"/>
      <w:bookmarkEnd w:id="14"/>
      <w:bookmarkEnd w:id="15"/>
      <w:bookmarkEnd w:id="16"/>
    </w:p>
    <w:p w14:paraId="40F5D890">
      <w:pPr>
        <w:spacing w:line="360" w:lineRule="auto"/>
        <w:ind w:firstLine="420" w:firstLineChars="200"/>
        <w:rPr>
          <w:rFonts w:hint="eastAsia" w:ascii="宋体" w:hAnsi="宋体" w:eastAsia="宋体" w:cs="宋体"/>
          <w:color w:val="auto"/>
          <w:u w:val="none"/>
        </w:rPr>
      </w:pPr>
      <w:r>
        <w:rPr>
          <w:rFonts w:hint="eastAsia" w:ascii="宋体" w:hAnsi="宋体" w:eastAsia="宋体"/>
          <w:color w:val="auto"/>
        </w:rPr>
        <w:t>1、截止时间：</w:t>
      </w:r>
      <w:r>
        <w:rPr>
          <w:rFonts w:hint="eastAsia" w:ascii="宋体" w:hAnsi="宋体" w:eastAsia="宋体"/>
          <w:color w:val="auto"/>
          <w:u w:val="single"/>
        </w:rPr>
        <w:t xml:space="preserve"> </w:t>
      </w:r>
      <w:r>
        <w:rPr>
          <w:rFonts w:hint="eastAsia" w:ascii="宋体" w:hAnsi="宋体"/>
          <w:color w:val="auto"/>
          <w:highlight w:val="none"/>
          <w:u w:val="single"/>
          <w:lang w:val="en-US" w:eastAsia="zh-CN"/>
        </w:rPr>
        <w:t>2026</w:t>
      </w:r>
      <w:r>
        <w:rPr>
          <w:rFonts w:hint="eastAsia" w:ascii="宋体" w:hAnsi="宋体" w:eastAsia="宋体"/>
          <w:bCs/>
          <w:color w:val="auto"/>
          <w:highlight w:val="none"/>
          <w:u w:val="single"/>
        </w:rPr>
        <w:t>年</w:t>
      </w:r>
      <w:r>
        <w:rPr>
          <w:rFonts w:hint="eastAsia" w:ascii="宋体" w:hAnsi="宋体"/>
          <w:bCs/>
          <w:color w:val="auto"/>
          <w:highlight w:val="none"/>
          <w:u w:val="single"/>
          <w:lang w:val="en-US" w:eastAsia="zh-CN"/>
        </w:rPr>
        <w:t>6</w:t>
      </w:r>
      <w:r>
        <w:rPr>
          <w:rFonts w:hint="eastAsia" w:ascii="宋体" w:hAnsi="宋体" w:eastAsia="宋体"/>
          <w:bCs/>
          <w:color w:val="auto"/>
          <w:highlight w:val="none"/>
          <w:u w:val="single"/>
        </w:rPr>
        <w:t>月</w:t>
      </w:r>
      <w:r>
        <w:rPr>
          <w:rFonts w:hint="eastAsia" w:ascii="宋体" w:hAnsi="宋体" w:eastAsia="宋体"/>
          <w:bCs/>
          <w:color w:val="auto"/>
          <w:highlight w:val="none"/>
          <w:u w:val="single"/>
          <w:lang w:val="en-US" w:eastAsia="zh-CN"/>
        </w:rPr>
        <w:t>1</w:t>
      </w:r>
      <w:r>
        <w:rPr>
          <w:rFonts w:hint="eastAsia" w:ascii="宋体" w:hAnsi="宋体" w:eastAsia="宋体"/>
          <w:bCs/>
          <w:color w:val="auto"/>
          <w:highlight w:val="none"/>
          <w:u w:val="single"/>
        </w:rPr>
        <w:t>日</w:t>
      </w:r>
      <w:r>
        <w:rPr>
          <w:rFonts w:hint="eastAsia" w:ascii="宋体" w:hAnsi="宋体"/>
          <w:bCs/>
          <w:color w:val="auto"/>
          <w:highlight w:val="none"/>
          <w:u w:val="single"/>
          <w:lang w:val="en-US" w:eastAsia="zh-CN"/>
        </w:rPr>
        <w:t>15</w:t>
      </w:r>
      <w:r>
        <w:rPr>
          <w:rFonts w:hint="eastAsia" w:ascii="宋体" w:hAnsi="宋体" w:eastAsia="宋体"/>
          <w:bCs/>
          <w:color w:val="auto"/>
          <w:highlight w:val="none"/>
          <w:u w:val="single"/>
        </w:rPr>
        <w:t>点</w:t>
      </w:r>
      <w:r>
        <w:rPr>
          <w:rFonts w:hint="eastAsia" w:ascii="宋体" w:hAnsi="宋体" w:eastAsia="宋体"/>
          <w:bCs/>
          <w:color w:val="auto"/>
          <w:highlight w:val="none"/>
          <w:u w:val="single"/>
          <w:lang w:val="en-US" w:eastAsia="zh-CN"/>
        </w:rPr>
        <w:t>00</w:t>
      </w:r>
      <w:r>
        <w:rPr>
          <w:rFonts w:hint="eastAsia" w:ascii="宋体" w:hAnsi="宋体" w:eastAsia="宋体"/>
          <w:bCs/>
          <w:color w:val="auto"/>
          <w:highlight w:val="none"/>
          <w:u w:val="single"/>
        </w:rPr>
        <w:t>分</w:t>
      </w:r>
      <w:r>
        <w:rPr>
          <w:rFonts w:hint="eastAsia" w:ascii="宋体" w:hAnsi="宋体" w:eastAsia="宋体"/>
          <w:bCs/>
          <w:color w:val="auto"/>
          <w:u w:val="none"/>
        </w:rPr>
        <w:t>（北京时间），响应截止时间前一小时内递交。迟于截止时间递交的响应文件，将不予接收。</w:t>
      </w:r>
    </w:p>
    <w:p w14:paraId="4C21FD1F">
      <w:pPr>
        <w:spacing w:line="360" w:lineRule="auto"/>
        <w:ind w:firstLine="420" w:firstLineChars="200"/>
        <w:outlineLvl w:val="9"/>
        <w:rPr>
          <w:rFonts w:hint="eastAsia" w:eastAsia="宋体"/>
          <w:lang w:val="en-US" w:eastAsia="zh-CN"/>
        </w:rPr>
      </w:pPr>
      <w:r>
        <w:rPr>
          <w:rFonts w:hint="eastAsia" w:ascii="宋体" w:hAnsi="宋体" w:eastAsia="宋体" w:cs="Times New Roman"/>
          <w:b w:val="0"/>
          <w:bCs/>
          <w:color w:val="auto"/>
          <w:sz w:val="21"/>
          <w:szCs w:val="21"/>
        </w:rPr>
        <w:t>2、地点：界首市东城中原东路11号1栋2单元402室（界首市检察院家属院）</w:t>
      </w:r>
      <w:r>
        <w:rPr>
          <w:rFonts w:hint="eastAsia" w:ascii="宋体" w:hAnsi="宋体" w:eastAsia="宋体" w:cs="Times New Roman"/>
          <w:b w:val="0"/>
          <w:bCs/>
          <w:color w:val="auto"/>
          <w:sz w:val="21"/>
          <w:szCs w:val="21"/>
          <w:lang w:val="en-US" w:eastAsia="zh-CN"/>
        </w:rPr>
        <w:t>。</w:t>
      </w:r>
    </w:p>
    <w:p w14:paraId="3284076D">
      <w:pPr>
        <w:pStyle w:val="3"/>
        <w:spacing w:line="360" w:lineRule="auto"/>
        <w:rPr>
          <w:rFonts w:ascii="宋体" w:hAnsi="宋体" w:eastAsia="宋体" w:cs="宋体"/>
          <w:bCs w:val="0"/>
          <w:color w:val="auto"/>
          <w:sz w:val="21"/>
          <w:szCs w:val="21"/>
        </w:rPr>
      </w:pPr>
      <w:bookmarkStart w:id="17" w:name="_Toc35393802"/>
      <w:bookmarkStart w:id="18" w:name="_Toc35393633"/>
      <w:bookmarkStart w:id="19" w:name="_Toc28359093"/>
      <w:bookmarkStart w:id="20" w:name="_Toc28359016"/>
      <w:r>
        <w:rPr>
          <w:rFonts w:hint="eastAsia" w:ascii="宋体" w:hAnsi="宋体" w:eastAsia="宋体" w:cs="宋体"/>
          <w:bCs w:val="0"/>
          <w:color w:val="auto"/>
          <w:sz w:val="21"/>
          <w:szCs w:val="21"/>
        </w:rPr>
        <w:t>五、开启</w:t>
      </w:r>
      <w:bookmarkEnd w:id="17"/>
      <w:bookmarkEnd w:id="18"/>
      <w:bookmarkEnd w:id="19"/>
      <w:bookmarkEnd w:id="20"/>
    </w:p>
    <w:p w14:paraId="157B7501">
      <w:pPr>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时间：2026年6月1日15点00分</w:t>
      </w:r>
    </w:p>
    <w:p w14:paraId="1270F0F8">
      <w:pPr>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地点：</w:t>
      </w:r>
      <w:r>
        <w:rPr>
          <w:rFonts w:hint="eastAsia" w:ascii="宋体" w:hAnsi="宋体" w:eastAsia="宋体" w:cs="Times New Roman"/>
          <w:b w:val="0"/>
          <w:bCs/>
          <w:color w:val="auto"/>
          <w:sz w:val="21"/>
          <w:szCs w:val="21"/>
        </w:rPr>
        <w:t>界首市东城中原东路11号1栋2单元402室（界首市检察院家属院）</w:t>
      </w:r>
    </w:p>
    <w:p w14:paraId="43636D8F">
      <w:pPr>
        <w:pStyle w:val="18"/>
        <w:jc w:val="left"/>
        <w:rPr>
          <w:rFonts w:hint="default"/>
          <w:b w:val="0"/>
          <w:bCs/>
          <w:lang w:val="en-US"/>
        </w:rPr>
      </w:pPr>
      <w:bookmarkStart w:id="21" w:name="_Toc35393803"/>
      <w:bookmarkStart w:id="22" w:name="_Toc28359094"/>
      <w:bookmarkStart w:id="23" w:name="_Toc35393634"/>
      <w:bookmarkStart w:id="24" w:name="_Toc28359017"/>
      <w:r>
        <w:rPr>
          <w:rFonts w:hint="eastAsia" w:ascii="宋体" w:hAnsi="宋体" w:eastAsia="宋体" w:cs="宋体"/>
          <w:bCs w:val="0"/>
          <w:color w:val="auto"/>
          <w:sz w:val="21"/>
          <w:szCs w:val="21"/>
        </w:rPr>
        <w:t>六、</w:t>
      </w:r>
      <w:bookmarkEnd w:id="21"/>
      <w:bookmarkEnd w:id="22"/>
      <w:bookmarkEnd w:id="23"/>
      <w:bookmarkEnd w:id="24"/>
      <w:bookmarkStart w:id="25" w:name="_Toc35393804"/>
      <w:bookmarkStart w:id="26" w:name="_Toc35393635"/>
      <w:r>
        <w:rPr>
          <w:rFonts w:hint="eastAsia" w:ascii="宋体" w:hAnsi="宋体" w:eastAsia="宋体" w:cs="宋体"/>
          <w:b/>
          <w:bCs/>
          <w:sz w:val="21"/>
          <w:szCs w:val="21"/>
        </w:rPr>
        <w:t>其他补充事宜</w:t>
      </w:r>
      <w:bookmarkEnd w:id="25"/>
      <w:bookmarkEnd w:id="26"/>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w:t>
      </w:r>
    </w:p>
    <w:p w14:paraId="792C4F28">
      <w:pPr>
        <w:pStyle w:val="3"/>
        <w:numPr>
          <w:ilvl w:val="0"/>
          <w:numId w:val="0"/>
        </w:numPr>
        <w:spacing w:line="360" w:lineRule="auto"/>
      </w:pPr>
      <w:bookmarkStart w:id="27" w:name="_Toc28359018"/>
      <w:bookmarkStart w:id="28" w:name="_Toc28359095"/>
      <w:bookmarkStart w:id="29" w:name="_Toc35393636"/>
      <w:bookmarkStart w:id="30" w:name="_Toc35393805"/>
      <w:r>
        <w:rPr>
          <w:rFonts w:hint="eastAsia" w:ascii="宋体" w:hAnsi="宋体" w:eastAsia="宋体" w:cs="宋体"/>
          <w:bCs w:val="0"/>
          <w:sz w:val="21"/>
          <w:szCs w:val="21"/>
          <w:lang w:eastAsia="zh-CN"/>
        </w:rPr>
        <w:t>七、</w:t>
      </w:r>
      <w:r>
        <w:rPr>
          <w:rFonts w:hint="eastAsia" w:ascii="宋体" w:hAnsi="宋体" w:eastAsia="宋体" w:cs="宋体"/>
          <w:bCs w:val="0"/>
          <w:sz w:val="21"/>
          <w:szCs w:val="21"/>
        </w:rPr>
        <w:t>凡对本次采购提出询问，请按以下方式联系。</w:t>
      </w:r>
      <w:bookmarkEnd w:id="27"/>
      <w:bookmarkEnd w:id="28"/>
      <w:bookmarkEnd w:id="29"/>
      <w:bookmarkEnd w:id="30"/>
    </w:p>
    <w:p w14:paraId="50B85D40">
      <w:pPr>
        <w:pStyle w:val="3"/>
        <w:spacing w:line="360" w:lineRule="auto"/>
        <w:rPr>
          <w:rFonts w:ascii="宋体" w:hAnsi="宋体" w:eastAsia="宋体" w:cs="宋体"/>
          <w:b w:val="0"/>
          <w:color w:val="auto"/>
          <w:sz w:val="21"/>
          <w:szCs w:val="21"/>
        </w:rPr>
      </w:pPr>
      <w:bookmarkStart w:id="31" w:name="_Toc28359019"/>
      <w:bookmarkStart w:id="32" w:name="_Toc28359096"/>
      <w:bookmarkStart w:id="33" w:name="_Toc35393637"/>
      <w:bookmarkStart w:id="34" w:name="_Toc35393806"/>
      <w:r>
        <w:rPr>
          <w:rFonts w:hint="eastAsia" w:ascii="宋体" w:hAnsi="宋体" w:eastAsia="宋体" w:cs="宋体"/>
          <w:b w:val="0"/>
          <w:sz w:val="21"/>
          <w:szCs w:val="21"/>
        </w:rPr>
        <w:t>1.采购人信</w:t>
      </w:r>
      <w:r>
        <w:rPr>
          <w:rFonts w:hint="eastAsia" w:ascii="宋体" w:hAnsi="宋体" w:eastAsia="宋体" w:cs="宋体"/>
          <w:b w:val="0"/>
          <w:color w:val="auto"/>
          <w:sz w:val="21"/>
          <w:szCs w:val="21"/>
        </w:rPr>
        <w:t>息</w:t>
      </w:r>
      <w:bookmarkEnd w:id="31"/>
      <w:bookmarkEnd w:id="32"/>
      <w:bookmarkEnd w:id="33"/>
      <w:bookmarkEnd w:id="34"/>
    </w:p>
    <w:p w14:paraId="50E5025E">
      <w:pPr>
        <w:spacing w:line="360" w:lineRule="auto"/>
        <w:ind w:firstLine="630" w:firstLineChars="300"/>
        <w:rPr>
          <w:rFonts w:hint="eastAsia" w:ascii="宋体" w:hAnsi="宋体" w:eastAsia="宋体"/>
          <w:color w:val="auto"/>
          <w:u w:val="single"/>
          <w:lang w:val="en-US" w:eastAsia="zh-CN"/>
        </w:rPr>
      </w:pPr>
      <w:bookmarkStart w:id="35" w:name="_Toc35393807"/>
      <w:bookmarkStart w:id="36" w:name="_Toc28359097"/>
      <w:bookmarkStart w:id="37" w:name="_Toc35393638"/>
      <w:bookmarkStart w:id="38" w:name="_Toc28359020"/>
      <w:r>
        <w:rPr>
          <w:rFonts w:hint="eastAsia" w:ascii="宋体" w:hAnsi="宋体" w:eastAsia="宋体"/>
          <w:color w:val="auto"/>
          <w:lang w:val="en-US" w:eastAsia="zh-CN"/>
        </w:rPr>
        <w:t>采</w:t>
      </w:r>
      <w:r>
        <w:rPr>
          <w:rFonts w:hint="eastAsia" w:ascii="宋体" w:hAnsi="宋体"/>
          <w:color w:val="auto"/>
          <w:lang w:val="en-US" w:eastAsia="zh-CN"/>
        </w:rPr>
        <w:t xml:space="preserve"> </w:t>
      </w:r>
      <w:r>
        <w:rPr>
          <w:rFonts w:hint="eastAsia" w:ascii="宋体" w:hAnsi="宋体" w:eastAsia="宋体"/>
          <w:color w:val="auto"/>
          <w:lang w:val="en-US" w:eastAsia="zh-CN"/>
        </w:rPr>
        <w:t>购</w:t>
      </w:r>
      <w:r>
        <w:rPr>
          <w:rFonts w:hint="eastAsia" w:ascii="宋体" w:hAnsi="宋体"/>
          <w:color w:val="auto"/>
          <w:lang w:val="en-US" w:eastAsia="zh-CN"/>
        </w:rPr>
        <w:t xml:space="preserve"> </w:t>
      </w:r>
      <w:r>
        <w:rPr>
          <w:rFonts w:hint="eastAsia" w:ascii="宋体" w:hAnsi="宋体" w:eastAsia="宋体"/>
          <w:color w:val="auto"/>
          <w:lang w:val="en-US" w:eastAsia="zh-CN"/>
        </w:rPr>
        <w:t>人：</w:t>
      </w:r>
      <w:r>
        <w:rPr>
          <w:rFonts w:hint="eastAsia" w:ascii="宋体" w:hAnsi="宋体"/>
          <w:color w:val="auto"/>
          <w:u w:val="single"/>
          <w:lang w:val="en-US" w:eastAsia="zh-CN"/>
        </w:rPr>
        <w:t>界首市融媒体中心</w:t>
      </w:r>
    </w:p>
    <w:p w14:paraId="3D827A62">
      <w:pPr>
        <w:spacing w:line="360" w:lineRule="auto"/>
        <w:ind w:firstLine="630" w:firstLineChars="300"/>
        <w:rPr>
          <w:rFonts w:hint="eastAsia" w:ascii="宋体" w:hAnsi="宋体"/>
          <w:color w:val="auto"/>
          <w:u w:val="single"/>
          <w:lang w:val="en-US" w:eastAsia="zh-CN"/>
        </w:rPr>
      </w:pPr>
      <w:r>
        <w:rPr>
          <w:rFonts w:hint="eastAsia" w:ascii="宋体" w:hAnsi="宋体" w:eastAsia="宋体"/>
          <w:color w:val="auto"/>
          <w:lang w:val="en-US" w:eastAsia="zh-CN"/>
        </w:rPr>
        <w:t>联</w:t>
      </w:r>
      <w:r>
        <w:rPr>
          <w:rFonts w:hint="eastAsia" w:ascii="宋体" w:hAnsi="宋体"/>
          <w:color w:val="auto"/>
          <w:lang w:val="en-US" w:eastAsia="zh-CN"/>
        </w:rPr>
        <w:t xml:space="preserve"> </w:t>
      </w:r>
      <w:r>
        <w:rPr>
          <w:rFonts w:hint="eastAsia" w:ascii="宋体" w:hAnsi="宋体" w:eastAsia="宋体"/>
          <w:color w:val="auto"/>
          <w:lang w:val="en-US" w:eastAsia="zh-CN"/>
        </w:rPr>
        <w:t>系</w:t>
      </w:r>
      <w:r>
        <w:rPr>
          <w:rFonts w:hint="eastAsia" w:ascii="宋体" w:hAnsi="宋体"/>
          <w:color w:val="auto"/>
          <w:lang w:val="en-US" w:eastAsia="zh-CN"/>
        </w:rPr>
        <w:t xml:space="preserve"> </w:t>
      </w:r>
      <w:r>
        <w:rPr>
          <w:rFonts w:hint="eastAsia" w:ascii="宋体" w:hAnsi="宋体" w:eastAsia="宋体"/>
          <w:color w:val="auto"/>
          <w:lang w:val="en-US" w:eastAsia="zh-CN"/>
        </w:rPr>
        <w:t xml:space="preserve">人： </w:t>
      </w:r>
      <w:r>
        <w:rPr>
          <w:rFonts w:hint="eastAsia" w:ascii="宋体" w:hAnsi="宋体"/>
          <w:color w:val="auto"/>
          <w:u w:val="single"/>
          <w:lang w:val="en-US" w:eastAsia="zh-CN"/>
        </w:rPr>
        <w:t>孙先生</w:t>
      </w:r>
    </w:p>
    <w:p w14:paraId="73F38F87">
      <w:pPr>
        <w:spacing w:line="360" w:lineRule="auto"/>
        <w:ind w:firstLine="630" w:firstLineChars="300"/>
        <w:rPr>
          <w:rFonts w:hint="default" w:ascii="宋体" w:hAnsi="宋体" w:eastAsia="宋体"/>
          <w:color w:val="auto"/>
          <w:lang w:val="en-US" w:eastAsia="zh-CN"/>
        </w:rPr>
      </w:pPr>
      <w:r>
        <w:rPr>
          <w:rFonts w:hint="eastAsia" w:ascii="宋体" w:hAnsi="宋体" w:eastAsia="宋体"/>
          <w:color w:val="auto"/>
          <w:lang w:val="en-US" w:eastAsia="zh-CN"/>
        </w:rPr>
        <w:t>电</w:t>
      </w:r>
      <w:r>
        <w:rPr>
          <w:rFonts w:hint="eastAsia" w:ascii="宋体" w:hAnsi="宋体"/>
          <w:color w:val="auto"/>
          <w:lang w:val="en-US" w:eastAsia="zh-CN"/>
        </w:rPr>
        <w:t xml:space="preserve">    </w:t>
      </w:r>
      <w:r>
        <w:rPr>
          <w:rFonts w:hint="eastAsia" w:ascii="宋体" w:hAnsi="宋体" w:eastAsia="宋体"/>
          <w:color w:val="auto"/>
          <w:lang w:val="en-US" w:eastAsia="zh-CN"/>
        </w:rPr>
        <w:t>话：</w:t>
      </w:r>
      <w:r>
        <w:rPr>
          <w:rFonts w:hint="eastAsia" w:ascii="宋体" w:hAnsi="宋体"/>
          <w:color w:val="auto"/>
          <w:lang w:val="en-US" w:eastAsia="zh-CN"/>
        </w:rPr>
        <w:t>13905682562</w:t>
      </w:r>
    </w:p>
    <w:bookmarkEnd w:id="35"/>
    <w:bookmarkEnd w:id="36"/>
    <w:bookmarkEnd w:id="37"/>
    <w:bookmarkEnd w:id="38"/>
    <w:p w14:paraId="2498FE75">
      <w:pPr>
        <w:pStyle w:val="3"/>
        <w:spacing w:line="360" w:lineRule="auto"/>
        <w:jc w:val="left"/>
        <w:rPr>
          <w:rFonts w:ascii="宋体" w:hAnsi="宋体" w:eastAsia="宋体" w:cs="宋体"/>
          <w:b w:val="0"/>
          <w:color w:val="000000"/>
          <w:sz w:val="21"/>
          <w:szCs w:val="21"/>
        </w:rPr>
      </w:pPr>
      <w:bookmarkStart w:id="39" w:name="_Toc35393808"/>
      <w:bookmarkStart w:id="40" w:name="_Toc28359098"/>
      <w:bookmarkStart w:id="41" w:name="_Toc28359021"/>
      <w:bookmarkStart w:id="42" w:name="_Toc35393639"/>
      <w:r>
        <w:rPr>
          <w:rFonts w:hint="eastAsia" w:ascii="宋体" w:hAnsi="宋体" w:eastAsia="宋体" w:cs="宋体"/>
          <w:b w:val="0"/>
          <w:color w:val="000000"/>
          <w:sz w:val="21"/>
          <w:szCs w:val="21"/>
        </w:rPr>
        <w:t>2.采购代理机构信息</w:t>
      </w:r>
    </w:p>
    <w:p w14:paraId="1C7416DA">
      <w:pPr>
        <w:spacing w:line="360" w:lineRule="auto"/>
        <w:ind w:firstLine="630" w:firstLineChars="300"/>
        <w:jc w:val="left"/>
        <w:rPr>
          <w:rFonts w:ascii="宋体" w:hAnsi="宋体" w:eastAsia="宋体"/>
          <w:color w:val="000000"/>
        </w:rPr>
      </w:pPr>
      <w:r>
        <w:rPr>
          <w:rFonts w:hint="eastAsia" w:ascii="宋体" w:hAnsi="宋体" w:eastAsia="宋体"/>
          <w:color w:val="000000"/>
        </w:rPr>
        <w:t>名    称：</w:t>
      </w:r>
      <w:r>
        <w:rPr>
          <w:rFonts w:hint="eastAsia" w:ascii="宋体" w:hAnsi="宋体"/>
          <w:color w:val="000000"/>
          <w:u w:val="single"/>
          <w:lang w:val="en-US" w:eastAsia="zh-CN"/>
        </w:rPr>
        <w:t>界首市界辉工程项目管理有限公司</w:t>
      </w:r>
    </w:p>
    <w:p w14:paraId="34F5316A">
      <w:pPr>
        <w:spacing w:line="360" w:lineRule="auto"/>
        <w:ind w:firstLine="630" w:firstLineChars="300"/>
        <w:jc w:val="left"/>
        <w:rPr>
          <w:rFonts w:ascii="宋体" w:hAnsi="宋体" w:eastAsia="宋体"/>
          <w:color w:val="000000"/>
        </w:rPr>
      </w:pPr>
      <w:r>
        <w:rPr>
          <w:rFonts w:hint="eastAsia" w:ascii="宋体" w:hAnsi="宋体" w:eastAsia="宋体"/>
          <w:color w:val="000000"/>
        </w:rPr>
        <w:t>地　　址：</w:t>
      </w:r>
      <w:r>
        <w:rPr>
          <w:rFonts w:hint="eastAsia" w:ascii="宋体" w:hAnsi="宋体" w:eastAsia="宋体"/>
          <w:i w:val="0"/>
          <w:iCs w:val="0"/>
          <w:color w:val="000000"/>
          <w:u w:val="single"/>
        </w:rPr>
        <w:t>界首市东城中原东路11号1栋2单元402室（界首市检察院家属院）</w:t>
      </w:r>
    </w:p>
    <w:p w14:paraId="463854AB">
      <w:pPr>
        <w:spacing w:line="360" w:lineRule="auto"/>
        <w:ind w:firstLine="630" w:firstLineChars="300"/>
        <w:jc w:val="left"/>
        <w:rPr>
          <w:rFonts w:ascii="宋体" w:hAnsi="宋体" w:eastAsia="宋体"/>
          <w:color w:val="000000"/>
          <w:u w:val="single"/>
        </w:rPr>
      </w:pPr>
      <w:r>
        <w:rPr>
          <w:rFonts w:hint="eastAsia" w:ascii="宋体" w:hAnsi="宋体" w:eastAsia="宋体"/>
          <w:color w:val="000000"/>
        </w:rPr>
        <w:t>联系方式：</w:t>
      </w:r>
      <w:r>
        <w:rPr>
          <w:rFonts w:hint="eastAsia" w:ascii="宋体" w:hAnsi="宋体"/>
          <w:color w:val="000000"/>
          <w:u w:val="single"/>
          <w:lang w:val="en-US" w:eastAsia="zh-CN"/>
        </w:rPr>
        <w:t xml:space="preserve"> 0558-4892266  </w:t>
      </w:r>
      <w:r>
        <w:rPr>
          <w:rFonts w:hint="eastAsia" w:ascii="宋体" w:hAnsi="宋体" w:eastAsia="宋体"/>
          <w:color w:val="000000"/>
          <w:u w:val="single"/>
        </w:rPr>
        <w:t>17756851116</w:t>
      </w:r>
    </w:p>
    <w:p w14:paraId="6FE37A6F">
      <w:pPr>
        <w:pStyle w:val="3"/>
        <w:spacing w:line="360" w:lineRule="auto"/>
        <w:jc w:val="left"/>
        <w:rPr>
          <w:rFonts w:ascii="宋体" w:hAnsi="宋体" w:eastAsia="宋体" w:cs="宋体"/>
          <w:b w:val="0"/>
          <w:color w:val="000000"/>
          <w:sz w:val="21"/>
          <w:szCs w:val="21"/>
        </w:rPr>
      </w:pPr>
      <w:r>
        <w:rPr>
          <w:rFonts w:hint="eastAsia" w:ascii="宋体" w:hAnsi="宋体" w:eastAsia="宋体" w:cs="宋体"/>
          <w:b w:val="0"/>
          <w:color w:val="000000"/>
          <w:sz w:val="21"/>
          <w:szCs w:val="21"/>
        </w:rPr>
        <w:t>3.项目联系方式</w:t>
      </w:r>
    </w:p>
    <w:p w14:paraId="45E4F8CF">
      <w:pPr>
        <w:pStyle w:val="11"/>
        <w:spacing w:line="360" w:lineRule="auto"/>
        <w:ind w:firstLine="630" w:firstLineChars="300"/>
        <w:jc w:val="left"/>
        <w:rPr>
          <w:rFonts w:ascii="宋体" w:hAnsi="宋体"/>
          <w:color w:val="000000"/>
          <w:szCs w:val="21"/>
          <w:highlight w:val="none"/>
          <w:u w:val="single"/>
        </w:rPr>
      </w:pPr>
      <w:r>
        <w:rPr>
          <w:rFonts w:hint="eastAsia" w:ascii="宋体" w:hAnsi="宋体"/>
          <w:color w:val="000000"/>
          <w:szCs w:val="21"/>
          <w:highlight w:val="none"/>
        </w:rPr>
        <w:t>项目联系人：</w:t>
      </w:r>
      <w:r>
        <w:rPr>
          <w:rFonts w:hint="eastAsia" w:hAnsi="宋体"/>
          <w:color w:val="000000"/>
          <w:szCs w:val="21"/>
          <w:highlight w:val="none"/>
          <w:u w:val="single"/>
          <w:lang w:val="en-US" w:eastAsia="zh-CN"/>
        </w:rPr>
        <w:t xml:space="preserve"> 杨工 </w:t>
      </w:r>
    </w:p>
    <w:p w14:paraId="3A8D1D82">
      <w:pPr>
        <w:spacing w:line="360" w:lineRule="auto"/>
        <w:ind w:firstLine="630" w:firstLineChars="300"/>
        <w:jc w:val="left"/>
        <w:rPr>
          <w:rFonts w:ascii="宋体" w:hAnsi="宋体" w:eastAsia="宋体"/>
          <w:color w:val="000000"/>
          <w:highlight w:val="none"/>
          <w:u w:val="single"/>
        </w:rPr>
      </w:pPr>
      <w:r>
        <w:rPr>
          <w:rFonts w:hint="eastAsia" w:ascii="宋体" w:hAnsi="宋体" w:eastAsia="宋体"/>
          <w:color w:val="000000"/>
          <w:highlight w:val="none"/>
          <w:u w:val="none"/>
        </w:rPr>
        <w:t>电　　 话：</w:t>
      </w:r>
      <w:r>
        <w:rPr>
          <w:rFonts w:hint="eastAsia" w:ascii="宋体" w:hAnsi="宋体"/>
          <w:color w:val="000000"/>
          <w:highlight w:val="none"/>
          <w:u w:val="single"/>
          <w:lang w:val="en-US" w:eastAsia="zh-CN"/>
        </w:rPr>
        <w:t xml:space="preserve"> </w:t>
      </w:r>
      <w:r>
        <w:rPr>
          <w:rFonts w:hint="eastAsia" w:ascii="宋体" w:hAnsi="宋体"/>
          <w:color w:val="000000"/>
          <w:u w:val="single"/>
          <w:lang w:val="en-US" w:eastAsia="zh-CN"/>
        </w:rPr>
        <w:t xml:space="preserve">0558-4892266  </w:t>
      </w:r>
      <w:r>
        <w:rPr>
          <w:rFonts w:hint="eastAsia" w:ascii="宋体" w:hAnsi="宋体" w:eastAsia="宋体"/>
          <w:color w:val="000000"/>
          <w:u w:val="single"/>
        </w:rPr>
        <w:t>17756851116</w:t>
      </w:r>
      <w:r>
        <w:rPr>
          <w:rFonts w:hint="eastAsia" w:ascii="宋体" w:hAnsi="宋体" w:eastAsia="宋体"/>
          <w:color w:val="000000"/>
          <w:highlight w:val="none"/>
          <w:u w:val="single"/>
        </w:rPr>
        <w:t>　</w:t>
      </w:r>
    </w:p>
    <w:p w14:paraId="6968ED5B">
      <w:pPr>
        <w:pStyle w:val="8"/>
        <w:jc w:val="right"/>
        <w:rPr>
          <w:rFonts w:hint="default" w:ascii="宋体" w:hAnsi="宋体" w:eastAsia="宋体" w:cs="Times New Roman"/>
          <w:color w:val="auto"/>
          <w:kern w:val="2"/>
          <w:sz w:val="21"/>
          <w:szCs w:val="21"/>
          <w:u w:val="none"/>
          <w:lang w:val="en-US" w:eastAsia="zh-CN" w:bidi="ar-SA"/>
        </w:rPr>
      </w:pPr>
    </w:p>
    <w:bookmarkEnd w:id="39"/>
    <w:bookmarkEnd w:id="40"/>
    <w:bookmarkEnd w:id="41"/>
    <w:bookmarkEnd w:id="42"/>
    <w:p w14:paraId="2EFE0F42">
      <w:pPr>
        <w:jc w:val="center"/>
        <w:outlineLvl w:val="0"/>
        <w:rPr>
          <w:rFonts w:ascii="宋体" w:hAnsi="宋体" w:eastAsia="宋体"/>
          <w:sz w:val="32"/>
          <w:szCs w:val="32"/>
        </w:rPr>
      </w:pPr>
      <w:r>
        <w:rPr>
          <w:rFonts w:ascii="宋体" w:hAnsi="宋体" w:eastAsia="宋体"/>
          <w:color w:val="FF0000"/>
          <w:sz w:val="32"/>
          <w:szCs w:val="32"/>
        </w:rPr>
        <w:br w:type="page"/>
      </w:r>
      <w:bookmarkStart w:id="43" w:name="_Toc25673"/>
      <w:r>
        <w:rPr>
          <w:rFonts w:ascii="宋体" w:hAnsi="宋体" w:eastAsia="宋体"/>
          <w:b/>
          <w:bCs/>
          <w:sz w:val="32"/>
          <w:szCs w:val="32"/>
        </w:rPr>
        <w:t>第二章</w:t>
      </w:r>
      <w:r>
        <w:rPr>
          <w:rFonts w:hint="eastAsia" w:ascii="宋体" w:hAnsi="宋体" w:eastAsia="宋体"/>
          <w:b/>
          <w:bCs/>
          <w:sz w:val="32"/>
          <w:szCs w:val="32"/>
        </w:rPr>
        <w:t xml:space="preserve"> </w:t>
      </w:r>
      <w:r>
        <w:rPr>
          <w:rFonts w:ascii="宋体" w:hAnsi="宋体" w:eastAsia="宋体"/>
          <w:b/>
          <w:bCs/>
          <w:sz w:val="32"/>
          <w:szCs w:val="32"/>
        </w:rPr>
        <w:t>供应商须知</w:t>
      </w:r>
      <w:bookmarkEnd w:id="43"/>
    </w:p>
    <w:p w14:paraId="357F99D2">
      <w:pPr>
        <w:pStyle w:val="5"/>
        <w:adjustRightInd w:val="0"/>
        <w:snapToGrid w:val="0"/>
        <w:spacing w:before="188" w:line="360" w:lineRule="auto"/>
        <w:jc w:val="center"/>
        <w:rPr>
          <w:rFonts w:ascii="宋体" w:hAnsi="宋体" w:eastAsia="宋体"/>
          <w:sz w:val="21"/>
          <w:szCs w:val="21"/>
        </w:rPr>
      </w:pPr>
      <w:r>
        <w:rPr>
          <w:rFonts w:ascii="宋体" w:hAnsi="宋体" w:eastAsia="宋体"/>
          <w:sz w:val="21"/>
          <w:szCs w:val="21"/>
        </w:rPr>
        <w:t>一、供应商须知前附表</w:t>
      </w:r>
    </w:p>
    <w:p w14:paraId="6CECB47E">
      <w:pPr>
        <w:pStyle w:val="8"/>
        <w:keepNext w:val="0"/>
        <w:keepLines w:val="0"/>
        <w:pageBreakBefore w:val="0"/>
        <w:widowControl w:val="0"/>
        <w:kinsoku/>
        <w:wordWrap/>
        <w:overflowPunct/>
        <w:topLinePunct w:val="0"/>
        <w:autoSpaceDE w:val="0"/>
        <w:autoSpaceDN w:val="0"/>
        <w:bidi w:val="0"/>
        <w:adjustRightInd/>
        <w:snapToGrid/>
        <w:spacing w:before="160" w:after="6" w:line="240" w:lineRule="auto"/>
        <w:ind w:left="510" w:right="493" w:firstLine="437"/>
        <w:textAlignment w:val="auto"/>
        <w:rPr>
          <w:rFonts w:ascii="宋体" w:hAnsi="宋体" w:eastAsia="宋体"/>
          <w:sz w:val="21"/>
          <w:szCs w:val="21"/>
        </w:rPr>
      </w:pPr>
      <w:r>
        <w:rPr>
          <w:rFonts w:ascii="宋体" w:hAnsi="宋体" w:eastAsia="宋体"/>
          <w:b/>
          <w:sz w:val="21"/>
          <w:szCs w:val="21"/>
        </w:rPr>
        <w:t>注：</w:t>
      </w:r>
      <w:r>
        <w:rPr>
          <w:rFonts w:ascii="宋体" w:hAnsi="宋体" w:eastAsia="宋体"/>
          <w:sz w:val="21"/>
          <w:szCs w:val="21"/>
        </w:rPr>
        <w:t>本表是本项目的具体要求，是对供应商须知的具体补充和修改，如有不一致，以本表为准。</w:t>
      </w:r>
    </w:p>
    <w:tbl>
      <w:tblPr>
        <w:tblStyle w:val="41"/>
        <w:tblW w:w="8593"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105"/>
        <w:gridCol w:w="5562"/>
      </w:tblGrid>
      <w:tr w14:paraId="795C9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26" w:type="dxa"/>
            <w:noWrap w:val="0"/>
            <w:vAlign w:val="center"/>
          </w:tcPr>
          <w:p w14:paraId="218E50CC">
            <w:pPr>
              <w:pStyle w:val="39"/>
              <w:spacing w:before="16" w:line="360" w:lineRule="auto"/>
              <w:ind w:left="118" w:right="111"/>
              <w:jc w:val="both"/>
              <w:rPr>
                <w:rFonts w:ascii="宋体" w:hAnsi="宋体" w:eastAsia="宋体"/>
                <w:b/>
                <w:sz w:val="20"/>
                <w:szCs w:val="20"/>
                <w:lang w:eastAsia="en-US"/>
              </w:rPr>
            </w:pPr>
            <w:r>
              <w:rPr>
                <w:rFonts w:ascii="宋体" w:hAnsi="宋体" w:eastAsia="宋体"/>
                <w:b/>
                <w:sz w:val="20"/>
                <w:szCs w:val="20"/>
                <w:lang w:eastAsia="en-US"/>
              </w:rPr>
              <w:t>条款号</w:t>
            </w:r>
          </w:p>
        </w:tc>
        <w:tc>
          <w:tcPr>
            <w:tcW w:w="2105" w:type="dxa"/>
            <w:noWrap w:val="0"/>
            <w:vAlign w:val="center"/>
          </w:tcPr>
          <w:p w14:paraId="0BA05B72">
            <w:pPr>
              <w:pStyle w:val="39"/>
              <w:spacing w:before="16" w:line="360" w:lineRule="auto"/>
              <w:ind w:left="530"/>
              <w:jc w:val="both"/>
              <w:rPr>
                <w:rFonts w:ascii="宋体" w:hAnsi="宋体" w:eastAsia="宋体"/>
                <w:b/>
                <w:sz w:val="20"/>
                <w:szCs w:val="20"/>
                <w:lang w:eastAsia="en-US"/>
              </w:rPr>
            </w:pPr>
            <w:r>
              <w:rPr>
                <w:rFonts w:ascii="宋体" w:hAnsi="宋体" w:eastAsia="宋体"/>
                <w:b/>
                <w:sz w:val="20"/>
                <w:szCs w:val="20"/>
                <w:lang w:eastAsia="en-US"/>
              </w:rPr>
              <w:t>条款名称</w:t>
            </w:r>
          </w:p>
        </w:tc>
        <w:tc>
          <w:tcPr>
            <w:tcW w:w="5562" w:type="dxa"/>
            <w:noWrap w:val="0"/>
            <w:vAlign w:val="center"/>
          </w:tcPr>
          <w:p w14:paraId="5D3586F7">
            <w:pPr>
              <w:pStyle w:val="39"/>
              <w:spacing w:before="16" w:line="360" w:lineRule="auto"/>
              <w:ind w:left="1769"/>
              <w:jc w:val="both"/>
              <w:rPr>
                <w:rFonts w:ascii="宋体" w:hAnsi="宋体" w:eastAsia="宋体"/>
                <w:b/>
                <w:sz w:val="20"/>
                <w:szCs w:val="20"/>
                <w:lang w:eastAsia="en-US"/>
              </w:rPr>
            </w:pPr>
            <w:r>
              <w:rPr>
                <w:rFonts w:ascii="宋体" w:hAnsi="宋体" w:eastAsia="宋体"/>
                <w:b/>
                <w:sz w:val="20"/>
                <w:szCs w:val="20"/>
                <w:lang w:eastAsia="en-US"/>
              </w:rPr>
              <w:t>内容、说明与要求</w:t>
            </w:r>
          </w:p>
        </w:tc>
      </w:tr>
      <w:tr w14:paraId="6386F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926" w:type="dxa"/>
            <w:noWrap w:val="0"/>
            <w:vAlign w:val="center"/>
          </w:tcPr>
          <w:p w14:paraId="6C603AEA">
            <w:pPr>
              <w:pStyle w:val="39"/>
              <w:spacing w:before="19" w:line="360" w:lineRule="auto"/>
              <w:ind w:right="109"/>
              <w:jc w:val="center"/>
              <w:rPr>
                <w:rFonts w:hint="default" w:ascii="宋体" w:hAnsi="宋体" w:eastAsia="宋体"/>
                <w:sz w:val="21"/>
                <w:szCs w:val="21"/>
                <w:lang w:val="en-US" w:eastAsia="zh-CN"/>
              </w:rPr>
            </w:pPr>
            <w:r>
              <w:rPr>
                <w:rFonts w:hint="eastAsia"/>
                <w:sz w:val="21"/>
                <w:szCs w:val="21"/>
                <w:lang w:val="en-US" w:eastAsia="zh-CN"/>
              </w:rPr>
              <w:t>1</w:t>
            </w:r>
          </w:p>
        </w:tc>
        <w:tc>
          <w:tcPr>
            <w:tcW w:w="2105" w:type="dxa"/>
            <w:noWrap w:val="0"/>
            <w:vAlign w:val="center"/>
          </w:tcPr>
          <w:p w14:paraId="3A1C4B0C">
            <w:pPr>
              <w:pStyle w:val="39"/>
              <w:spacing w:before="19" w:line="360" w:lineRule="auto"/>
              <w:ind w:left="107"/>
              <w:jc w:val="both"/>
              <w:rPr>
                <w:rFonts w:ascii="宋体" w:hAnsi="宋体" w:eastAsia="宋体"/>
                <w:sz w:val="21"/>
                <w:szCs w:val="21"/>
                <w:lang w:eastAsia="en-US"/>
              </w:rPr>
            </w:pPr>
            <w:r>
              <w:rPr>
                <w:rFonts w:ascii="宋体" w:hAnsi="宋体" w:eastAsia="宋体"/>
                <w:sz w:val="21"/>
                <w:szCs w:val="21"/>
                <w:lang w:eastAsia="en-US"/>
              </w:rPr>
              <w:t>采购人</w:t>
            </w:r>
          </w:p>
        </w:tc>
        <w:tc>
          <w:tcPr>
            <w:tcW w:w="5562" w:type="dxa"/>
            <w:noWrap w:val="0"/>
            <w:vAlign w:val="center"/>
          </w:tcPr>
          <w:p w14:paraId="40DF4FC4">
            <w:pPr>
              <w:spacing w:line="360" w:lineRule="auto"/>
              <w:rPr>
                <w:rFonts w:hint="eastAsia" w:ascii="宋体" w:hAnsi="宋体" w:eastAsia="宋体"/>
                <w:color w:val="auto"/>
                <w:u w:val="none"/>
                <w:lang w:val="en-US" w:eastAsia="zh-CN"/>
              </w:rPr>
            </w:pPr>
            <w:r>
              <w:rPr>
                <w:rFonts w:hint="eastAsia" w:ascii="宋体" w:hAnsi="宋体" w:eastAsia="宋体"/>
                <w:color w:val="auto"/>
                <w:u w:val="none"/>
                <w:lang w:val="en-US" w:eastAsia="zh-CN"/>
              </w:rPr>
              <w:t>采</w:t>
            </w:r>
            <w:r>
              <w:rPr>
                <w:rFonts w:hint="eastAsia" w:ascii="宋体" w:hAnsi="宋体"/>
                <w:color w:val="auto"/>
                <w:u w:val="none"/>
                <w:lang w:val="en-US" w:eastAsia="zh-CN"/>
              </w:rPr>
              <w:t xml:space="preserve"> </w:t>
            </w:r>
            <w:r>
              <w:rPr>
                <w:rFonts w:hint="eastAsia" w:ascii="宋体" w:hAnsi="宋体" w:eastAsia="宋体"/>
                <w:color w:val="auto"/>
                <w:u w:val="none"/>
                <w:lang w:val="en-US" w:eastAsia="zh-CN"/>
              </w:rPr>
              <w:t>购</w:t>
            </w:r>
            <w:r>
              <w:rPr>
                <w:rFonts w:hint="eastAsia" w:ascii="宋体" w:hAnsi="宋体"/>
                <w:color w:val="auto"/>
                <w:u w:val="none"/>
                <w:lang w:val="en-US" w:eastAsia="zh-CN"/>
              </w:rPr>
              <w:t xml:space="preserve"> </w:t>
            </w:r>
            <w:r>
              <w:rPr>
                <w:rFonts w:hint="eastAsia" w:ascii="宋体" w:hAnsi="宋体" w:eastAsia="宋体"/>
                <w:color w:val="auto"/>
                <w:u w:val="none"/>
                <w:lang w:val="en-US" w:eastAsia="zh-CN"/>
              </w:rPr>
              <w:t>人：</w:t>
            </w:r>
            <w:r>
              <w:rPr>
                <w:rFonts w:hint="eastAsia" w:ascii="宋体" w:hAnsi="宋体"/>
                <w:color w:val="auto"/>
                <w:u w:val="none"/>
                <w:lang w:val="en-US" w:eastAsia="zh-CN"/>
              </w:rPr>
              <w:t>界首市融媒体中心</w:t>
            </w:r>
          </w:p>
          <w:p w14:paraId="4F9E3ADF">
            <w:pPr>
              <w:spacing w:line="360" w:lineRule="auto"/>
              <w:rPr>
                <w:rFonts w:hint="eastAsia" w:ascii="宋体" w:hAnsi="宋体" w:eastAsia="宋体"/>
                <w:color w:val="auto"/>
                <w:u w:val="none"/>
                <w:lang w:val="en-US" w:eastAsia="zh-CN"/>
              </w:rPr>
            </w:pPr>
            <w:r>
              <w:rPr>
                <w:rFonts w:hint="eastAsia" w:ascii="宋体" w:hAnsi="宋体" w:eastAsia="宋体"/>
                <w:color w:val="auto"/>
                <w:u w:val="none"/>
                <w:lang w:val="en-US" w:eastAsia="zh-CN"/>
              </w:rPr>
              <w:t>联</w:t>
            </w:r>
            <w:r>
              <w:rPr>
                <w:rFonts w:hint="eastAsia" w:ascii="宋体" w:hAnsi="宋体"/>
                <w:color w:val="auto"/>
                <w:u w:val="none"/>
                <w:lang w:val="en-US" w:eastAsia="zh-CN"/>
              </w:rPr>
              <w:t xml:space="preserve"> </w:t>
            </w:r>
            <w:r>
              <w:rPr>
                <w:rFonts w:hint="eastAsia" w:ascii="宋体" w:hAnsi="宋体" w:eastAsia="宋体"/>
                <w:color w:val="auto"/>
                <w:u w:val="none"/>
                <w:lang w:val="en-US" w:eastAsia="zh-CN"/>
              </w:rPr>
              <w:t>系</w:t>
            </w:r>
            <w:r>
              <w:rPr>
                <w:rFonts w:hint="eastAsia" w:ascii="宋体" w:hAnsi="宋体"/>
                <w:color w:val="auto"/>
                <w:u w:val="none"/>
                <w:lang w:val="en-US" w:eastAsia="zh-CN"/>
              </w:rPr>
              <w:t xml:space="preserve"> </w:t>
            </w:r>
            <w:r>
              <w:rPr>
                <w:rFonts w:hint="eastAsia" w:ascii="宋体" w:hAnsi="宋体" w:eastAsia="宋体"/>
                <w:color w:val="auto"/>
                <w:u w:val="none"/>
                <w:lang w:val="en-US" w:eastAsia="zh-CN"/>
              </w:rPr>
              <w:t xml:space="preserve">人： </w:t>
            </w:r>
            <w:r>
              <w:rPr>
                <w:rFonts w:hint="eastAsia" w:ascii="宋体" w:hAnsi="宋体"/>
                <w:color w:val="auto"/>
                <w:u w:val="none"/>
                <w:lang w:val="en-US" w:eastAsia="zh-CN"/>
              </w:rPr>
              <w:t>孙先生</w:t>
            </w:r>
          </w:p>
          <w:p w14:paraId="61C05490">
            <w:pPr>
              <w:spacing w:line="360" w:lineRule="auto"/>
              <w:rPr>
                <w:rFonts w:ascii="宋体" w:hAnsi="宋体" w:eastAsia="宋体"/>
                <w:color w:val="auto"/>
                <w:sz w:val="21"/>
                <w:szCs w:val="21"/>
                <w:lang w:eastAsia="zh-CN"/>
              </w:rPr>
            </w:pPr>
            <w:r>
              <w:rPr>
                <w:rFonts w:hint="eastAsia" w:ascii="宋体" w:hAnsi="宋体" w:eastAsia="宋体"/>
                <w:color w:val="auto"/>
                <w:u w:val="none"/>
                <w:lang w:val="en-US" w:eastAsia="zh-CN"/>
              </w:rPr>
              <w:t>电</w:t>
            </w:r>
            <w:r>
              <w:rPr>
                <w:rFonts w:hint="eastAsia" w:ascii="宋体" w:hAnsi="宋体"/>
                <w:color w:val="auto"/>
                <w:u w:val="none"/>
                <w:lang w:val="en-US" w:eastAsia="zh-CN"/>
              </w:rPr>
              <w:t xml:space="preserve">    </w:t>
            </w:r>
            <w:r>
              <w:rPr>
                <w:rFonts w:hint="eastAsia" w:ascii="宋体" w:hAnsi="宋体" w:eastAsia="宋体"/>
                <w:color w:val="auto"/>
                <w:u w:val="none"/>
                <w:lang w:val="en-US" w:eastAsia="zh-CN"/>
              </w:rPr>
              <w:t xml:space="preserve">话： </w:t>
            </w:r>
            <w:r>
              <w:rPr>
                <w:rFonts w:hint="eastAsia" w:ascii="宋体" w:hAnsi="宋体"/>
                <w:color w:val="auto"/>
                <w:u w:val="none"/>
                <w:lang w:val="en-US" w:eastAsia="zh-CN"/>
              </w:rPr>
              <w:t>13905682562</w:t>
            </w:r>
            <w:r>
              <w:rPr>
                <w:rFonts w:hint="eastAsia" w:ascii="宋体" w:hAnsi="宋体" w:eastAsia="宋体"/>
                <w:color w:val="auto"/>
                <w:u w:val="none"/>
                <w:lang w:val="en-US" w:eastAsia="zh-CN"/>
              </w:rPr>
              <w:t xml:space="preserve"> </w:t>
            </w:r>
          </w:p>
        </w:tc>
      </w:tr>
      <w:tr w14:paraId="3E860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26" w:type="dxa"/>
            <w:noWrap w:val="0"/>
            <w:vAlign w:val="center"/>
          </w:tcPr>
          <w:p w14:paraId="35BEDC54">
            <w:pPr>
              <w:pStyle w:val="39"/>
              <w:tabs>
                <w:tab w:val="center" w:pos="497"/>
              </w:tabs>
              <w:spacing w:before="19" w:line="360" w:lineRule="auto"/>
              <w:ind w:right="109"/>
              <w:jc w:val="center"/>
              <w:rPr>
                <w:rFonts w:hint="default" w:ascii="宋体" w:hAnsi="宋体" w:eastAsia="宋体"/>
                <w:sz w:val="21"/>
                <w:szCs w:val="21"/>
                <w:lang w:val="en-US" w:eastAsia="zh-CN"/>
              </w:rPr>
            </w:pPr>
            <w:r>
              <w:rPr>
                <w:rFonts w:hint="eastAsia"/>
                <w:sz w:val="21"/>
                <w:szCs w:val="21"/>
                <w:lang w:val="en-US" w:eastAsia="zh-CN"/>
              </w:rPr>
              <w:t>2</w:t>
            </w:r>
          </w:p>
        </w:tc>
        <w:tc>
          <w:tcPr>
            <w:tcW w:w="2105" w:type="dxa"/>
            <w:noWrap w:val="0"/>
            <w:vAlign w:val="center"/>
          </w:tcPr>
          <w:p w14:paraId="4453B72D">
            <w:pPr>
              <w:pStyle w:val="39"/>
              <w:spacing w:before="19" w:line="360" w:lineRule="auto"/>
              <w:ind w:left="107"/>
              <w:jc w:val="both"/>
              <w:rPr>
                <w:rFonts w:ascii="宋体" w:hAnsi="宋体" w:eastAsia="宋体"/>
                <w:sz w:val="21"/>
                <w:szCs w:val="21"/>
                <w:lang w:eastAsia="en-US"/>
              </w:rPr>
            </w:pPr>
            <w:r>
              <w:rPr>
                <w:rFonts w:ascii="宋体" w:hAnsi="宋体" w:eastAsia="宋体"/>
                <w:sz w:val="21"/>
                <w:szCs w:val="21"/>
                <w:lang w:eastAsia="en-US"/>
              </w:rPr>
              <w:t>采购代理机构</w:t>
            </w:r>
          </w:p>
        </w:tc>
        <w:tc>
          <w:tcPr>
            <w:tcW w:w="5562" w:type="dxa"/>
            <w:noWrap w:val="0"/>
            <w:vAlign w:val="center"/>
          </w:tcPr>
          <w:p w14:paraId="06617D8B">
            <w:pPr>
              <w:spacing w:line="360" w:lineRule="auto"/>
              <w:rPr>
                <w:rFonts w:hint="eastAsia" w:eastAsia="宋体"/>
                <w:color w:val="auto"/>
                <w:lang w:val="en-US" w:eastAsia="zh-CN"/>
              </w:rPr>
            </w:pPr>
            <w:r>
              <w:rPr>
                <w:rFonts w:hint="eastAsia" w:eastAsia="宋体"/>
                <w:color w:val="auto"/>
                <w:lang w:val="en-US" w:eastAsia="zh-CN"/>
              </w:rPr>
              <w:t>名    称：界首市界辉工程项目管理有限公司</w:t>
            </w:r>
          </w:p>
          <w:p w14:paraId="39BCD03F">
            <w:pPr>
              <w:spacing w:line="360" w:lineRule="auto"/>
              <w:rPr>
                <w:rFonts w:hint="eastAsia" w:eastAsia="宋体"/>
                <w:color w:val="auto"/>
                <w:lang w:val="en-US" w:eastAsia="zh-CN"/>
              </w:rPr>
            </w:pPr>
            <w:r>
              <w:rPr>
                <w:rFonts w:hint="eastAsia" w:eastAsia="宋体"/>
                <w:color w:val="auto"/>
                <w:lang w:val="en-US" w:eastAsia="zh-CN"/>
              </w:rPr>
              <w:t>地　　址：界首市东城中原东路11号1栋2单元402室（界首市检察院家属院）</w:t>
            </w:r>
          </w:p>
          <w:p w14:paraId="723CBC82">
            <w:pPr>
              <w:spacing w:line="360" w:lineRule="auto"/>
              <w:rPr>
                <w:rFonts w:hint="eastAsia" w:eastAsia="宋体"/>
                <w:color w:val="auto"/>
                <w:lang w:val="en-US" w:eastAsia="zh-CN"/>
              </w:rPr>
            </w:pPr>
            <w:r>
              <w:rPr>
                <w:rFonts w:hint="eastAsia" w:eastAsia="宋体"/>
                <w:color w:val="auto"/>
                <w:lang w:val="en-US" w:eastAsia="zh-CN"/>
              </w:rPr>
              <w:t>联系方式： 0558-4892266  17756851116</w:t>
            </w:r>
          </w:p>
          <w:p w14:paraId="7D2C8550">
            <w:pPr>
              <w:spacing w:line="360" w:lineRule="auto"/>
              <w:rPr>
                <w:rFonts w:hint="default" w:eastAsia="宋体"/>
                <w:color w:val="auto"/>
                <w:lang w:val="en-US" w:eastAsia="zh-CN"/>
              </w:rPr>
            </w:pPr>
            <w:r>
              <w:rPr>
                <w:rFonts w:hint="eastAsia" w:eastAsia="宋体"/>
                <w:color w:val="auto"/>
                <w:lang w:val="en-US" w:eastAsia="zh-CN"/>
              </w:rPr>
              <w:t>邮箱：1124262358@qq.com</w:t>
            </w:r>
          </w:p>
        </w:tc>
      </w:tr>
      <w:tr w14:paraId="4315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926" w:type="dxa"/>
            <w:noWrap w:val="0"/>
            <w:vAlign w:val="center"/>
          </w:tcPr>
          <w:p w14:paraId="299595F8">
            <w:pPr>
              <w:pStyle w:val="39"/>
              <w:spacing w:before="4" w:line="360" w:lineRule="auto"/>
              <w:jc w:val="center"/>
              <w:rPr>
                <w:rFonts w:ascii="宋体" w:hAnsi="宋体" w:eastAsia="宋体"/>
                <w:sz w:val="21"/>
                <w:szCs w:val="21"/>
                <w:lang w:eastAsia="en-US"/>
              </w:rPr>
            </w:pPr>
          </w:p>
          <w:p w14:paraId="76916B87">
            <w:pPr>
              <w:pStyle w:val="39"/>
              <w:spacing w:line="360" w:lineRule="auto"/>
              <w:ind w:right="109"/>
              <w:jc w:val="center"/>
              <w:rPr>
                <w:rFonts w:hint="eastAsia" w:ascii="宋体" w:hAnsi="宋体" w:eastAsia="宋体"/>
                <w:sz w:val="21"/>
                <w:szCs w:val="21"/>
                <w:lang w:val="en-US" w:eastAsia="zh-CN"/>
              </w:rPr>
            </w:pPr>
            <w:r>
              <w:rPr>
                <w:rFonts w:hint="eastAsia"/>
                <w:sz w:val="21"/>
                <w:szCs w:val="21"/>
                <w:lang w:val="en-US" w:eastAsia="zh-CN"/>
              </w:rPr>
              <w:t>3</w:t>
            </w:r>
          </w:p>
        </w:tc>
        <w:tc>
          <w:tcPr>
            <w:tcW w:w="2105" w:type="dxa"/>
            <w:noWrap w:val="0"/>
            <w:vAlign w:val="center"/>
          </w:tcPr>
          <w:p w14:paraId="44ECBA7E">
            <w:pPr>
              <w:pStyle w:val="39"/>
              <w:spacing w:before="2" w:line="240" w:lineRule="auto"/>
              <w:ind w:left="107"/>
              <w:jc w:val="both"/>
              <w:rPr>
                <w:rFonts w:ascii="宋体" w:hAnsi="宋体" w:eastAsia="宋体"/>
                <w:sz w:val="21"/>
                <w:szCs w:val="21"/>
                <w:lang w:eastAsia="zh-CN"/>
              </w:rPr>
            </w:pPr>
            <w:r>
              <w:rPr>
                <w:rFonts w:ascii="宋体" w:hAnsi="宋体" w:eastAsia="宋体"/>
                <w:sz w:val="21"/>
                <w:szCs w:val="21"/>
                <w:lang w:eastAsia="zh-CN"/>
              </w:rPr>
              <w:t>是否允许联合体</w:t>
            </w:r>
          </w:p>
          <w:p w14:paraId="092B6B59">
            <w:pPr>
              <w:pStyle w:val="39"/>
              <w:spacing w:before="158" w:line="240" w:lineRule="auto"/>
              <w:ind w:left="107"/>
              <w:jc w:val="both"/>
              <w:rPr>
                <w:rFonts w:ascii="宋体" w:hAnsi="宋体" w:eastAsia="宋体"/>
                <w:sz w:val="21"/>
                <w:szCs w:val="21"/>
                <w:lang w:eastAsia="zh-CN"/>
              </w:rPr>
            </w:pPr>
            <w:r>
              <w:rPr>
                <w:rFonts w:ascii="宋体" w:hAnsi="宋体" w:eastAsia="宋体"/>
                <w:sz w:val="21"/>
                <w:szCs w:val="21"/>
                <w:lang w:eastAsia="zh-CN"/>
              </w:rPr>
              <w:t>参加磋商</w:t>
            </w:r>
          </w:p>
        </w:tc>
        <w:tc>
          <w:tcPr>
            <w:tcW w:w="5562" w:type="dxa"/>
            <w:noWrap w:val="0"/>
            <w:vAlign w:val="center"/>
          </w:tcPr>
          <w:p w14:paraId="4C778FC1">
            <w:pPr>
              <w:pStyle w:val="39"/>
              <w:spacing w:before="4" w:line="360" w:lineRule="auto"/>
              <w:jc w:val="both"/>
              <w:rPr>
                <w:rFonts w:ascii="宋体" w:hAnsi="宋体" w:eastAsia="宋体"/>
                <w:sz w:val="21"/>
                <w:szCs w:val="21"/>
                <w:lang w:eastAsia="zh-CN"/>
              </w:rPr>
            </w:pPr>
          </w:p>
          <w:p w14:paraId="592B0CD7">
            <w:pPr>
              <w:pStyle w:val="39"/>
              <w:tabs>
                <w:tab w:val="left" w:pos="828"/>
              </w:tabs>
              <w:spacing w:line="360" w:lineRule="auto"/>
              <w:jc w:val="both"/>
              <w:rPr>
                <w:rFonts w:ascii="宋体" w:hAnsi="宋体" w:eastAsia="宋体"/>
                <w:sz w:val="21"/>
                <w:szCs w:val="21"/>
                <w:lang w:eastAsia="en-US"/>
              </w:rPr>
            </w:pPr>
            <w:r>
              <w:rPr>
                <w:rFonts w:ascii="宋体" w:hAnsi="宋体" w:eastAsia="宋体"/>
                <w:sz w:val="21"/>
                <w:szCs w:val="21"/>
                <w:lang w:eastAsia="en-US"/>
              </w:rPr>
              <w:sym w:font="Wingdings 2" w:char="0052"/>
            </w:r>
            <w:r>
              <w:rPr>
                <w:rFonts w:ascii="宋体" w:hAnsi="宋体" w:eastAsia="宋体"/>
                <w:sz w:val="21"/>
                <w:szCs w:val="21"/>
                <w:lang w:eastAsia="en-US"/>
              </w:rPr>
              <w:t>否</w:t>
            </w:r>
          </w:p>
        </w:tc>
      </w:tr>
      <w:tr w14:paraId="6341F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26" w:type="dxa"/>
            <w:noWrap w:val="0"/>
            <w:vAlign w:val="center"/>
          </w:tcPr>
          <w:p w14:paraId="7D065DDF">
            <w:pPr>
              <w:pStyle w:val="39"/>
              <w:spacing w:line="360" w:lineRule="auto"/>
              <w:ind w:right="109"/>
              <w:jc w:val="center"/>
              <w:rPr>
                <w:rFonts w:hint="default" w:ascii="宋体" w:hAnsi="宋体" w:eastAsia="宋体"/>
                <w:sz w:val="21"/>
                <w:szCs w:val="21"/>
                <w:lang w:val="en-US" w:eastAsia="zh-CN"/>
              </w:rPr>
            </w:pPr>
            <w:r>
              <w:rPr>
                <w:rFonts w:hint="eastAsia"/>
                <w:sz w:val="21"/>
                <w:szCs w:val="21"/>
                <w:lang w:val="en-US" w:eastAsia="zh-CN"/>
              </w:rPr>
              <w:t>4</w:t>
            </w:r>
          </w:p>
        </w:tc>
        <w:tc>
          <w:tcPr>
            <w:tcW w:w="2105" w:type="dxa"/>
            <w:noWrap w:val="0"/>
            <w:vAlign w:val="center"/>
          </w:tcPr>
          <w:p w14:paraId="0B710976">
            <w:pPr>
              <w:pStyle w:val="39"/>
              <w:spacing w:line="360" w:lineRule="auto"/>
              <w:jc w:val="both"/>
              <w:rPr>
                <w:rFonts w:ascii="宋体" w:hAnsi="宋体" w:eastAsia="宋体"/>
                <w:sz w:val="21"/>
                <w:szCs w:val="21"/>
                <w:lang w:eastAsia="en-US"/>
              </w:rPr>
            </w:pPr>
            <w:r>
              <w:rPr>
                <w:rFonts w:ascii="宋体" w:hAnsi="宋体" w:eastAsia="宋体"/>
                <w:sz w:val="21"/>
                <w:szCs w:val="21"/>
                <w:lang w:eastAsia="en-US"/>
              </w:rPr>
              <w:t>现场考察</w:t>
            </w:r>
          </w:p>
        </w:tc>
        <w:tc>
          <w:tcPr>
            <w:tcW w:w="5562" w:type="dxa"/>
            <w:noWrap w:val="0"/>
            <w:vAlign w:val="center"/>
          </w:tcPr>
          <w:p w14:paraId="6452540D">
            <w:pPr>
              <w:autoSpaceDE w:val="0"/>
              <w:autoSpaceDN w:val="0"/>
              <w:spacing w:line="360" w:lineRule="auto"/>
              <w:ind w:firstLine="210" w:firstLineChars="100"/>
              <w:rPr>
                <w:rFonts w:ascii="宋体" w:hAnsi="宋体" w:eastAsia="宋体"/>
                <w:b/>
                <w:sz w:val="21"/>
                <w:szCs w:val="21"/>
                <w:lang w:eastAsia="zh-CN"/>
              </w:rPr>
            </w:pPr>
            <w:r>
              <w:rPr>
                <w:rFonts w:ascii="宋体" w:hAnsi="宋体" w:eastAsia="宋体"/>
                <w:sz w:val="21"/>
                <w:szCs w:val="21"/>
                <w:lang w:eastAsia="zh-CN"/>
              </w:rPr>
              <w:sym w:font="Wingdings 2" w:char="0052"/>
            </w:r>
            <w:r>
              <w:rPr>
                <w:rFonts w:ascii="宋体" w:hAnsi="宋体" w:eastAsia="宋体"/>
                <w:sz w:val="21"/>
                <w:szCs w:val="21"/>
                <w:lang w:eastAsia="zh-CN"/>
              </w:rPr>
              <w:t>不组织</w:t>
            </w:r>
            <w:r>
              <w:rPr>
                <w:rFonts w:hint="eastAsia" w:ascii="宋体" w:hAnsi="宋体" w:eastAsia="宋体" w:cs="宋体"/>
                <w:kern w:val="0"/>
                <w:sz w:val="21"/>
                <w:szCs w:val="21"/>
                <w:lang w:eastAsia="zh-CN"/>
              </w:rPr>
              <w:t>，供应商自行考察</w:t>
            </w:r>
          </w:p>
        </w:tc>
      </w:tr>
      <w:tr w14:paraId="73255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926" w:type="dxa"/>
            <w:noWrap w:val="0"/>
            <w:vAlign w:val="center"/>
          </w:tcPr>
          <w:p w14:paraId="0F17BA17">
            <w:pPr>
              <w:pStyle w:val="39"/>
              <w:spacing w:before="1" w:line="360" w:lineRule="auto"/>
              <w:ind w:right="109"/>
              <w:jc w:val="center"/>
              <w:rPr>
                <w:rFonts w:hint="eastAsia" w:ascii="宋体" w:hAnsi="宋体" w:eastAsia="宋体"/>
                <w:sz w:val="21"/>
                <w:szCs w:val="21"/>
                <w:lang w:eastAsia="zh-CN"/>
              </w:rPr>
            </w:pPr>
            <w:r>
              <w:rPr>
                <w:rFonts w:hint="eastAsia"/>
                <w:sz w:val="21"/>
                <w:szCs w:val="21"/>
                <w:lang w:val="en-US" w:eastAsia="zh-CN"/>
              </w:rPr>
              <w:t>5</w:t>
            </w:r>
          </w:p>
        </w:tc>
        <w:tc>
          <w:tcPr>
            <w:tcW w:w="2105" w:type="dxa"/>
            <w:noWrap w:val="0"/>
            <w:vAlign w:val="center"/>
          </w:tcPr>
          <w:p w14:paraId="463221B3">
            <w:pPr>
              <w:autoSpaceDE w:val="0"/>
              <w:autoSpaceDN w:val="0"/>
              <w:spacing w:line="360" w:lineRule="auto"/>
              <w:rPr>
                <w:rFonts w:ascii="宋体" w:hAnsi="宋体" w:eastAsia="宋体"/>
                <w:kern w:val="0"/>
                <w:sz w:val="21"/>
                <w:szCs w:val="21"/>
                <w:lang w:eastAsia="en-US"/>
              </w:rPr>
            </w:pPr>
            <w:r>
              <w:rPr>
                <w:rFonts w:hint="eastAsia" w:ascii="宋体" w:hAnsi="宋体" w:eastAsia="宋体"/>
                <w:kern w:val="0"/>
                <w:sz w:val="21"/>
                <w:szCs w:val="21"/>
                <w:lang w:eastAsia="zh-CN"/>
              </w:rPr>
              <w:t>供应商质疑</w:t>
            </w:r>
            <w:r>
              <w:rPr>
                <w:rFonts w:ascii="宋体" w:hAnsi="宋体" w:eastAsia="宋体"/>
                <w:kern w:val="0"/>
                <w:sz w:val="21"/>
                <w:szCs w:val="21"/>
                <w:lang w:eastAsia="en-US"/>
              </w:rPr>
              <w:t>截止时间</w:t>
            </w:r>
          </w:p>
        </w:tc>
        <w:tc>
          <w:tcPr>
            <w:tcW w:w="5562" w:type="dxa"/>
            <w:noWrap w:val="0"/>
            <w:vAlign w:val="center"/>
          </w:tcPr>
          <w:p w14:paraId="12384E84">
            <w:pPr>
              <w:autoSpaceDE w:val="0"/>
              <w:autoSpaceDN w:val="0"/>
              <w:spacing w:line="360" w:lineRule="auto"/>
              <w:ind w:right="90" w:rightChars="43"/>
              <w:rPr>
                <w:rFonts w:ascii="宋体" w:hAnsi="宋体" w:eastAsia="宋体" w:cs="宋体"/>
                <w:kern w:val="0"/>
                <w:sz w:val="21"/>
                <w:szCs w:val="21"/>
                <w:lang w:eastAsia="zh-CN"/>
              </w:rPr>
            </w:pPr>
            <w:r>
              <w:rPr>
                <w:rFonts w:hint="eastAsia" w:ascii="宋体" w:hAnsi="宋体" w:eastAsia="宋体"/>
                <w:kern w:val="0"/>
                <w:sz w:val="21"/>
                <w:szCs w:val="21"/>
                <w:lang w:eastAsia="zh-CN"/>
              </w:rPr>
              <w:t>1、对采购文件提出质疑的，应当在采购文件公告期限届满之日起</w:t>
            </w:r>
            <w:r>
              <w:rPr>
                <w:rFonts w:hint="eastAsia" w:ascii="宋体" w:hAnsi="宋体" w:eastAsia="宋体" w:cs="宋体"/>
                <w:kern w:val="0"/>
                <w:sz w:val="21"/>
                <w:szCs w:val="21"/>
                <w:lang w:eastAsia="zh-CN"/>
              </w:rPr>
              <w:t>7个工作日内提出。</w:t>
            </w:r>
          </w:p>
          <w:p w14:paraId="66ADB2E5">
            <w:pPr>
              <w:autoSpaceDE w:val="0"/>
              <w:autoSpaceDN w:val="0"/>
              <w:spacing w:line="360" w:lineRule="auto"/>
              <w:ind w:firstLine="411" w:firstLineChars="196"/>
              <w:rPr>
                <w:rFonts w:hint="default" w:ascii="宋体" w:hAnsi="宋体" w:eastAsia="宋体" w:cs="宋体"/>
                <w:kern w:val="0"/>
                <w:sz w:val="21"/>
                <w:szCs w:val="21"/>
                <w:lang w:val="en-US" w:eastAsia="zh-CN"/>
              </w:rPr>
            </w:pPr>
            <w:r>
              <w:rPr>
                <w:rFonts w:hint="eastAsia" w:ascii="宋体" w:hAnsi="宋体" w:eastAsia="宋体" w:cs="宋体"/>
                <w:kern w:val="0"/>
                <w:sz w:val="21"/>
                <w:szCs w:val="21"/>
                <w:lang w:eastAsia="zh-CN"/>
              </w:rPr>
              <w:t>接受</w:t>
            </w:r>
            <w:r>
              <w:rPr>
                <w:rFonts w:hint="eastAsia" w:ascii="宋体" w:hAnsi="宋体" w:eastAsia="宋体"/>
                <w:kern w:val="0"/>
                <w:sz w:val="21"/>
                <w:szCs w:val="21"/>
                <w:lang w:eastAsia="zh-CN"/>
              </w:rPr>
              <w:t>采购</w:t>
            </w:r>
            <w:r>
              <w:rPr>
                <w:rFonts w:hint="eastAsia" w:ascii="宋体" w:hAnsi="宋体" w:eastAsia="宋体" w:cs="宋体"/>
                <w:kern w:val="0"/>
                <w:sz w:val="21"/>
                <w:szCs w:val="21"/>
                <w:lang w:eastAsia="zh-CN"/>
              </w:rPr>
              <w:t>文件质疑的电子邮箱：</w:t>
            </w:r>
            <w:r>
              <w:rPr>
                <w:rFonts w:hint="eastAsia" w:ascii="宋体" w:hAnsi="宋体" w:cs="宋体"/>
                <w:kern w:val="0"/>
                <w:sz w:val="21"/>
                <w:szCs w:val="21"/>
                <w:lang w:val="en-US" w:eastAsia="zh-CN"/>
              </w:rPr>
              <w:t>1124262358@qq.com</w:t>
            </w:r>
          </w:p>
          <w:p w14:paraId="5446B5F4">
            <w:pPr>
              <w:widowControl/>
              <w:shd w:val="clear" w:color="auto" w:fill="FFFFFF"/>
              <w:autoSpaceDE w:val="0"/>
              <w:autoSpaceDN w:val="0"/>
              <w:spacing w:line="360" w:lineRule="auto"/>
              <w:ind w:firstLine="411" w:firstLineChars="196"/>
              <w:rPr>
                <w:rFonts w:ascii="宋体" w:hAnsi="宋体" w:eastAsia="宋体" w:cs="宋体"/>
                <w:kern w:val="0"/>
                <w:sz w:val="21"/>
                <w:szCs w:val="21"/>
                <w:lang w:eastAsia="zh-CN"/>
              </w:rPr>
            </w:pPr>
            <w:r>
              <w:rPr>
                <w:rFonts w:hint="eastAsia" w:ascii="宋体" w:hAnsi="宋体" w:eastAsia="宋体" w:cs="宋体"/>
                <w:kern w:val="0"/>
                <w:sz w:val="21"/>
                <w:szCs w:val="21"/>
                <w:lang w:eastAsia="zh-CN"/>
              </w:rPr>
              <w:t>特别提示：提出质疑时须注明项目名称。</w:t>
            </w:r>
          </w:p>
          <w:p w14:paraId="37BD4D86">
            <w:pPr>
              <w:autoSpaceDE w:val="0"/>
              <w:autoSpaceDN w:val="0"/>
              <w:spacing w:line="360" w:lineRule="auto"/>
              <w:ind w:firstLine="411" w:firstLineChars="196"/>
              <w:rPr>
                <w:rFonts w:ascii="宋体" w:hAnsi="宋体" w:eastAsia="宋体" w:cs="宋体"/>
                <w:kern w:val="0"/>
                <w:sz w:val="21"/>
                <w:szCs w:val="21"/>
                <w:lang w:eastAsia="zh-CN"/>
              </w:rPr>
            </w:pPr>
            <w:r>
              <w:rPr>
                <w:rFonts w:hint="eastAsia" w:ascii="宋体" w:hAnsi="宋体" w:eastAsia="宋体" w:cs="宋体"/>
                <w:kern w:val="0"/>
                <w:sz w:val="21"/>
                <w:szCs w:val="21"/>
                <w:lang w:eastAsia="zh-CN"/>
              </w:rPr>
              <w:t>询问答复及澄清或修改：在</w:t>
            </w:r>
            <w:r>
              <w:rPr>
                <w:rFonts w:hint="eastAsia" w:ascii="宋体" w:hAnsi="宋体" w:cs="宋体"/>
                <w:kern w:val="0"/>
                <w:sz w:val="21"/>
                <w:szCs w:val="21"/>
                <w:u w:val="single"/>
                <w:lang w:eastAsia="zh-CN"/>
              </w:rPr>
              <w:t>界首新闻网</w:t>
            </w:r>
            <w:r>
              <w:rPr>
                <w:rFonts w:hint="eastAsia" w:ascii="宋体" w:hAnsi="宋体" w:cs="宋体"/>
                <w:kern w:val="0"/>
                <w:sz w:val="21"/>
                <w:szCs w:val="21"/>
                <w:u w:val="none"/>
                <w:lang w:eastAsia="zh-CN"/>
              </w:rPr>
              <w:t>网站</w:t>
            </w:r>
            <w:r>
              <w:rPr>
                <w:rFonts w:hint="eastAsia" w:ascii="宋体" w:hAnsi="宋体" w:eastAsia="宋体" w:cs="宋体"/>
                <w:kern w:val="0"/>
                <w:sz w:val="21"/>
                <w:szCs w:val="21"/>
                <w:lang w:eastAsia="zh-CN"/>
              </w:rPr>
              <w:t>发布，采购人不再另行通知</w:t>
            </w:r>
            <w:r>
              <w:rPr>
                <w:rFonts w:hint="eastAsia" w:ascii="宋体" w:hAnsi="宋体" w:cs="宋体"/>
                <w:kern w:val="0"/>
                <w:sz w:val="21"/>
                <w:szCs w:val="21"/>
                <w:lang w:eastAsia="zh-CN"/>
              </w:rPr>
              <w:t>；</w:t>
            </w:r>
            <w:r>
              <w:rPr>
                <w:rFonts w:hint="eastAsia" w:ascii="宋体" w:hAnsi="宋体" w:eastAsia="宋体" w:cs="宋体"/>
                <w:kern w:val="0"/>
                <w:sz w:val="21"/>
                <w:szCs w:val="21"/>
                <w:lang w:eastAsia="en-US"/>
              </w:rPr>
              <w:t>该答复内容及澄清或修改内容为</w:t>
            </w:r>
            <w:r>
              <w:rPr>
                <w:rFonts w:hint="eastAsia" w:ascii="宋体" w:hAnsi="宋体" w:eastAsia="宋体"/>
                <w:kern w:val="0"/>
                <w:sz w:val="21"/>
                <w:szCs w:val="21"/>
                <w:lang w:eastAsia="zh-CN"/>
              </w:rPr>
              <w:t>采购</w:t>
            </w:r>
            <w:r>
              <w:rPr>
                <w:rFonts w:hint="eastAsia" w:ascii="宋体" w:hAnsi="宋体" w:eastAsia="宋体" w:cs="宋体"/>
                <w:kern w:val="0"/>
                <w:sz w:val="21"/>
                <w:szCs w:val="21"/>
                <w:lang w:eastAsia="en-US"/>
              </w:rPr>
              <w:t>文件的组成部分</w:t>
            </w:r>
            <w:r>
              <w:rPr>
                <w:rFonts w:hint="eastAsia" w:ascii="宋体" w:hAnsi="宋体" w:eastAsia="宋体"/>
                <w:kern w:val="0"/>
                <w:sz w:val="21"/>
                <w:szCs w:val="21"/>
                <w:lang w:eastAsia="en-US"/>
              </w:rPr>
              <w:t>，对</w:t>
            </w:r>
            <w:r>
              <w:rPr>
                <w:rFonts w:hint="eastAsia" w:ascii="宋体" w:hAnsi="宋体" w:eastAsia="宋体"/>
                <w:kern w:val="0"/>
                <w:sz w:val="21"/>
                <w:szCs w:val="21"/>
                <w:lang w:eastAsia="zh-CN"/>
              </w:rPr>
              <w:t>供应商</w:t>
            </w:r>
            <w:r>
              <w:rPr>
                <w:rFonts w:hint="eastAsia" w:ascii="宋体" w:hAnsi="宋体" w:eastAsia="宋体"/>
                <w:kern w:val="0"/>
                <w:sz w:val="21"/>
                <w:szCs w:val="21"/>
                <w:lang w:eastAsia="en-US"/>
              </w:rPr>
              <w:t>具有同样约束力效力。</w:t>
            </w:r>
            <w:r>
              <w:rPr>
                <w:rFonts w:hint="eastAsia" w:ascii="宋体" w:hAnsi="宋体" w:eastAsia="宋体" w:cs="宋体"/>
                <w:kern w:val="0"/>
                <w:sz w:val="21"/>
                <w:szCs w:val="21"/>
                <w:lang w:eastAsia="zh-CN"/>
              </w:rPr>
              <w:t>（所有潜在</w:t>
            </w:r>
            <w:r>
              <w:rPr>
                <w:rFonts w:hint="eastAsia" w:ascii="宋体" w:hAnsi="宋体" w:eastAsia="宋体"/>
                <w:kern w:val="0"/>
                <w:sz w:val="21"/>
                <w:szCs w:val="21"/>
                <w:lang w:eastAsia="zh-CN"/>
              </w:rPr>
              <w:t>供应商</w:t>
            </w:r>
            <w:r>
              <w:rPr>
                <w:rFonts w:hint="eastAsia" w:ascii="宋体" w:hAnsi="宋体" w:eastAsia="宋体" w:cs="宋体"/>
                <w:kern w:val="0"/>
                <w:sz w:val="21"/>
                <w:szCs w:val="21"/>
                <w:lang w:eastAsia="zh-CN"/>
              </w:rPr>
              <w:t>在响应文件提交截止时</w:t>
            </w:r>
            <w:r>
              <w:rPr>
                <w:rFonts w:hint="eastAsia" w:ascii="宋体" w:hAnsi="宋体" w:eastAsia="宋体" w:cs="宋体"/>
                <w:color w:val="auto"/>
                <w:kern w:val="0"/>
                <w:sz w:val="21"/>
                <w:szCs w:val="21"/>
                <w:lang w:eastAsia="zh-CN"/>
              </w:rPr>
              <w:t>间前有义务在</w:t>
            </w:r>
            <w:r>
              <w:rPr>
                <w:rFonts w:hint="eastAsia" w:ascii="宋体" w:hAnsi="宋体" w:cs="宋体"/>
                <w:color w:val="auto"/>
                <w:kern w:val="0"/>
                <w:sz w:val="21"/>
                <w:szCs w:val="21"/>
                <w:lang w:eastAsia="zh-CN"/>
              </w:rPr>
              <w:t>网上自</w:t>
            </w:r>
            <w:r>
              <w:rPr>
                <w:rFonts w:hint="eastAsia" w:ascii="宋体" w:hAnsi="宋体" w:eastAsia="宋体" w:cs="宋体"/>
                <w:color w:val="auto"/>
                <w:kern w:val="0"/>
                <w:sz w:val="21"/>
                <w:szCs w:val="21"/>
                <w:lang w:eastAsia="zh-CN"/>
              </w:rPr>
              <w:t>行查询，</w:t>
            </w:r>
            <w:r>
              <w:rPr>
                <w:rFonts w:hint="eastAsia" w:ascii="宋体" w:hAnsi="宋体" w:eastAsia="宋体" w:cs="宋体"/>
                <w:kern w:val="0"/>
                <w:sz w:val="21"/>
                <w:szCs w:val="21"/>
                <w:lang w:eastAsia="zh-CN"/>
              </w:rPr>
              <w:t>澄清、修改及答疑回复视为全部知晓，无需回复确认。）</w:t>
            </w:r>
          </w:p>
          <w:p w14:paraId="16D2E0F4">
            <w:pPr>
              <w:widowControl/>
              <w:numPr>
                <w:ilvl w:val="0"/>
                <w:numId w:val="2"/>
              </w:numPr>
              <w:shd w:val="clear" w:color="auto" w:fill="FFFFFF"/>
              <w:autoSpaceDE w:val="0"/>
              <w:autoSpaceDN w:val="0"/>
              <w:spacing w:line="360" w:lineRule="auto"/>
              <w:rPr>
                <w:rFonts w:hint="eastAsia" w:ascii="宋体" w:hAnsi="宋体" w:eastAsia="宋体" w:cs="宋体"/>
                <w:kern w:val="0"/>
                <w:sz w:val="21"/>
                <w:szCs w:val="21"/>
                <w:lang w:eastAsia="zh-CN"/>
              </w:rPr>
            </w:pPr>
            <w:r>
              <w:rPr>
                <w:rFonts w:ascii="宋体" w:hAnsi="宋体" w:eastAsia="宋体" w:cs="宋体"/>
                <w:kern w:val="0"/>
                <w:sz w:val="21"/>
                <w:szCs w:val="21"/>
                <w:lang w:eastAsia="zh-CN"/>
              </w:rPr>
              <w:t>供应商认为采购过程、成交结果使自己的权益受到损害的</w:t>
            </w:r>
            <w:r>
              <w:rPr>
                <w:rFonts w:hint="eastAsia" w:ascii="宋体" w:hAnsi="宋体" w:eastAsia="宋体" w:cs="宋体"/>
                <w:kern w:val="0"/>
                <w:sz w:val="21"/>
                <w:szCs w:val="21"/>
                <w:lang w:eastAsia="zh-CN"/>
              </w:rPr>
              <w:t>，</w:t>
            </w:r>
            <w:r>
              <w:rPr>
                <w:rFonts w:ascii="宋体" w:hAnsi="宋体" w:eastAsia="宋体" w:cs="宋体"/>
                <w:kern w:val="0"/>
                <w:sz w:val="21"/>
                <w:szCs w:val="21"/>
                <w:lang w:eastAsia="zh-CN"/>
              </w:rPr>
              <w:t>可以在知道或者应知其权益受到损害之日起7个工作日内，以书面形式</w:t>
            </w:r>
            <w:r>
              <w:rPr>
                <w:rFonts w:hint="eastAsia" w:ascii="宋体" w:hAnsi="宋体" w:eastAsia="宋体" w:cs="宋体"/>
                <w:kern w:val="0"/>
                <w:sz w:val="21"/>
                <w:szCs w:val="21"/>
                <w:lang w:eastAsia="zh-CN"/>
              </w:rPr>
              <w:t>提出。</w:t>
            </w:r>
          </w:p>
          <w:p w14:paraId="38FE9EBD">
            <w:pPr>
              <w:widowControl/>
              <w:numPr>
                <w:ilvl w:val="0"/>
                <w:numId w:val="2"/>
              </w:numPr>
              <w:shd w:val="clear" w:color="auto" w:fill="FFFFFF"/>
              <w:autoSpaceDE w:val="0"/>
              <w:autoSpaceDN w:val="0"/>
              <w:spacing w:line="360" w:lineRule="auto"/>
              <w:rPr>
                <w:rFonts w:hint="eastAsia"/>
                <w:sz w:val="21"/>
                <w:szCs w:val="21"/>
                <w:lang w:val="en-US" w:eastAsia="zh-CN"/>
              </w:rPr>
            </w:pPr>
            <w:r>
              <w:rPr>
                <w:rFonts w:hint="eastAsia"/>
                <w:sz w:val="21"/>
                <w:szCs w:val="21"/>
                <w:lang w:val="en-US" w:eastAsia="zh-CN"/>
              </w:rPr>
              <w:t>质疑函递交的方式：</w:t>
            </w:r>
          </w:p>
          <w:p w14:paraId="75F29022">
            <w:pPr>
              <w:widowControl/>
              <w:numPr>
                <w:ilvl w:val="0"/>
                <w:numId w:val="0"/>
              </w:numPr>
              <w:shd w:val="clear" w:color="auto" w:fill="FFFFFF"/>
              <w:autoSpaceDE w:val="0"/>
              <w:autoSpaceDN w:val="0"/>
              <w:spacing w:line="360" w:lineRule="auto"/>
              <w:rPr>
                <w:rFonts w:hint="eastAsia"/>
                <w:sz w:val="21"/>
                <w:szCs w:val="21"/>
                <w:lang w:val="en-US" w:eastAsia="zh-CN"/>
              </w:rPr>
            </w:pPr>
            <w:r>
              <w:rPr>
                <w:rFonts w:hint="eastAsia"/>
                <w:sz w:val="21"/>
                <w:szCs w:val="21"/>
                <w:lang w:val="en-US" w:eastAsia="zh-CN"/>
              </w:rPr>
              <w:t>（1）书面提出</w:t>
            </w:r>
          </w:p>
          <w:p w14:paraId="6874F2B3">
            <w:pPr>
              <w:widowControl/>
              <w:numPr>
                <w:ilvl w:val="0"/>
                <w:numId w:val="0"/>
              </w:numPr>
              <w:shd w:val="clear" w:color="auto" w:fill="FFFFFF"/>
              <w:autoSpaceDE w:val="0"/>
              <w:autoSpaceDN w:val="0"/>
              <w:spacing w:line="360" w:lineRule="auto"/>
              <w:rPr>
                <w:rFonts w:hint="eastAsia"/>
                <w:sz w:val="21"/>
                <w:szCs w:val="21"/>
                <w:lang w:val="en-US" w:eastAsia="zh-CN"/>
              </w:rPr>
            </w:pPr>
            <w:r>
              <w:rPr>
                <w:rFonts w:hint="eastAsia"/>
                <w:sz w:val="21"/>
                <w:szCs w:val="21"/>
                <w:lang w:val="en-US" w:eastAsia="zh-CN"/>
              </w:rPr>
              <w:t>接收部门：界首市界辉工程项目管理有限公司</w:t>
            </w:r>
          </w:p>
          <w:p w14:paraId="6B67AC4B">
            <w:pPr>
              <w:widowControl/>
              <w:numPr>
                <w:ilvl w:val="0"/>
                <w:numId w:val="0"/>
              </w:numPr>
              <w:shd w:val="clear" w:color="auto" w:fill="FFFFFF"/>
              <w:autoSpaceDE w:val="0"/>
              <w:autoSpaceDN w:val="0"/>
              <w:spacing w:line="360" w:lineRule="auto"/>
              <w:rPr>
                <w:rFonts w:hint="eastAsia"/>
                <w:sz w:val="21"/>
                <w:szCs w:val="21"/>
                <w:lang w:val="en-US" w:eastAsia="zh-CN"/>
              </w:rPr>
            </w:pPr>
            <w:r>
              <w:rPr>
                <w:rFonts w:hint="eastAsia"/>
                <w:sz w:val="21"/>
                <w:szCs w:val="21"/>
                <w:lang w:val="en-US" w:eastAsia="zh-CN"/>
              </w:rPr>
              <w:t>联系电话：0558-4892266  17756851116</w:t>
            </w:r>
          </w:p>
          <w:p w14:paraId="0E464F5E">
            <w:pPr>
              <w:widowControl/>
              <w:numPr>
                <w:ilvl w:val="0"/>
                <w:numId w:val="0"/>
              </w:numPr>
              <w:shd w:val="clear" w:color="auto" w:fill="FFFFFF"/>
              <w:autoSpaceDE w:val="0"/>
              <w:autoSpaceDN w:val="0"/>
              <w:spacing w:line="360" w:lineRule="auto"/>
              <w:rPr>
                <w:rFonts w:hint="eastAsia"/>
                <w:sz w:val="21"/>
                <w:szCs w:val="21"/>
                <w:lang w:val="en-US" w:eastAsia="zh-CN"/>
              </w:rPr>
            </w:pPr>
            <w:r>
              <w:rPr>
                <w:rFonts w:hint="eastAsia"/>
                <w:sz w:val="21"/>
                <w:szCs w:val="21"/>
                <w:lang w:val="en-US" w:eastAsia="zh-CN"/>
              </w:rPr>
              <w:t xml:space="preserve">电子邮箱：1124262358@qq.com   </w:t>
            </w:r>
          </w:p>
          <w:p w14:paraId="0BEBB840">
            <w:pPr>
              <w:widowControl/>
              <w:numPr>
                <w:ilvl w:val="0"/>
                <w:numId w:val="0"/>
              </w:numPr>
              <w:shd w:val="clear" w:color="auto" w:fill="FFFFFF"/>
              <w:autoSpaceDE w:val="0"/>
              <w:autoSpaceDN w:val="0"/>
              <w:spacing w:line="360" w:lineRule="auto"/>
              <w:rPr>
                <w:rFonts w:hint="eastAsia" w:ascii="宋体" w:hAnsi="宋体" w:eastAsia="宋体" w:cs="宋体"/>
                <w:kern w:val="0"/>
                <w:sz w:val="21"/>
                <w:szCs w:val="21"/>
                <w:lang w:eastAsia="zh-CN"/>
              </w:rPr>
            </w:pPr>
            <w:r>
              <w:rPr>
                <w:rFonts w:hint="eastAsia"/>
                <w:sz w:val="21"/>
                <w:szCs w:val="21"/>
                <w:lang w:val="en-US" w:eastAsia="zh-CN"/>
              </w:rPr>
              <w:t>通讯地址：界首市东城中原东路11号1栋2单元402室（界首市检察院家属院）</w:t>
            </w:r>
          </w:p>
        </w:tc>
      </w:tr>
      <w:tr w14:paraId="63DA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26" w:type="dxa"/>
            <w:noWrap w:val="0"/>
            <w:vAlign w:val="center"/>
          </w:tcPr>
          <w:p w14:paraId="7701CAEA">
            <w:pPr>
              <w:pStyle w:val="39"/>
              <w:spacing w:line="360" w:lineRule="auto"/>
              <w:ind w:right="109"/>
              <w:jc w:val="center"/>
              <w:rPr>
                <w:rFonts w:hint="eastAsia" w:ascii="宋体" w:hAnsi="宋体" w:eastAsia="宋体"/>
                <w:sz w:val="21"/>
                <w:szCs w:val="21"/>
                <w:lang w:eastAsia="zh-CN"/>
              </w:rPr>
            </w:pPr>
            <w:r>
              <w:rPr>
                <w:rFonts w:hint="eastAsia"/>
                <w:sz w:val="21"/>
                <w:szCs w:val="21"/>
                <w:lang w:val="en-US" w:eastAsia="zh-CN"/>
              </w:rPr>
              <w:t>6</w:t>
            </w:r>
          </w:p>
        </w:tc>
        <w:tc>
          <w:tcPr>
            <w:tcW w:w="2105" w:type="dxa"/>
            <w:noWrap w:val="0"/>
            <w:vAlign w:val="center"/>
          </w:tcPr>
          <w:p w14:paraId="77828F73">
            <w:pPr>
              <w:pStyle w:val="39"/>
              <w:spacing w:line="360" w:lineRule="auto"/>
              <w:jc w:val="both"/>
              <w:rPr>
                <w:rFonts w:ascii="宋体" w:hAnsi="宋体" w:eastAsia="宋体"/>
                <w:sz w:val="21"/>
                <w:szCs w:val="21"/>
                <w:lang w:eastAsia="en-US"/>
              </w:rPr>
            </w:pPr>
            <w:r>
              <w:rPr>
                <w:rFonts w:ascii="宋体" w:hAnsi="宋体" w:eastAsia="宋体"/>
                <w:sz w:val="21"/>
                <w:szCs w:val="21"/>
                <w:lang w:eastAsia="en-US"/>
              </w:rPr>
              <w:t>包别划分</w:t>
            </w:r>
          </w:p>
        </w:tc>
        <w:tc>
          <w:tcPr>
            <w:tcW w:w="5562" w:type="dxa"/>
            <w:noWrap w:val="0"/>
            <w:vAlign w:val="center"/>
          </w:tcPr>
          <w:p w14:paraId="6C8FC95D">
            <w:pPr>
              <w:pStyle w:val="39"/>
              <w:tabs>
                <w:tab w:val="left" w:pos="5415"/>
              </w:tabs>
              <w:spacing w:before="161" w:line="360" w:lineRule="auto"/>
              <w:ind w:left="108"/>
              <w:jc w:val="both"/>
              <w:rPr>
                <w:rFonts w:ascii="宋体" w:hAnsi="宋体" w:eastAsia="宋体"/>
                <w:sz w:val="21"/>
                <w:szCs w:val="21"/>
                <w:lang w:eastAsia="zh-CN"/>
              </w:rPr>
            </w:pPr>
            <w:r>
              <w:rPr>
                <w:rFonts w:ascii="宋体" w:hAnsi="宋体" w:eastAsia="宋体"/>
                <w:sz w:val="21"/>
                <w:szCs w:val="21"/>
                <w:lang w:eastAsia="zh-CN"/>
              </w:rPr>
              <w:sym w:font="Wingdings 2" w:char="0052"/>
            </w:r>
            <w:r>
              <w:rPr>
                <w:rFonts w:ascii="宋体" w:hAnsi="宋体" w:eastAsia="宋体"/>
                <w:sz w:val="21"/>
                <w:szCs w:val="21"/>
                <w:lang w:eastAsia="zh-CN"/>
              </w:rPr>
              <w:t>不分包</w:t>
            </w:r>
            <w:r>
              <w:rPr>
                <w:rFonts w:ascii="宋体" w:hAnsi="宋体" w:eastAsia="宋体"/>
                <w:sz w:val="21"/>
                <w:szCs w:val="21"/>
                <w:lang w:eastAsia="zh-CN"/>
              </w:rPr>
              <w:tab/>
            </w:r>
            <w:r>
              <w:rPr>
                <w:rFonts w:ascii="宋体" w:hAnsi="宋体" w:eastAsia="宋体"/>
                <w:sz w:val="21"/>
                <w:szCs w:val="21"/>
                <w:u w:val="single"/>
                <w:lang w:eastAsia="zh-CN"/>
              </w:rPr>
              <w:tab/>
            </w:r>
          </w:p>
        </w:tc>
      </w:tr>
      <w:tr w14:paraId="26362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26" w:type="dxa"/>
            <w:noWrap w:val="0"/>
            <w:vAlign w:val="center"/>
          </w:tcPr>
          <w:p w14:paraId="0B0BF137">
            <w:pPr>
              <w:autoSpaceDE w:val="0"/>
              <w:autoSpaceDN w:val="0"/>
              <w:spacing w:line="360" w:lineRule="auto"/>
              <w:jc w:val="center"/>
              <w:rPr>
                <w:rFonts w:hint="eastAsia" w:ascii="宋体" w:hAnsi="宋体" w:eastAsia="宋体" w:cs="Times New Roman"/>
                <w:kern w:val="0"/>
                <w:sz w:val="21"/>
                <w:szCs w:val="21"/>
                <w:lang w:val="en-US" w:eastAsia="zh-CN" w:bidi="ar-SA"/>
              </w:rPr>
            </w:pPr>
            <w:r>
              <w:rPr>
                <w:rFonts w:hint="eastAsia" w:ascii="宋体" w:hAnsi="宋体"/>
                <w:kern w:val="0"/>
                <w:sz w:val="21"/>
                <w:szCs w:val="21"/>
                <w:lang w:val="en-US" w:eastAsia="zh-CN"/>
              </w:rPr>
              <w:t>7</w:t>
            </w:r>
          </w:p>
        </w:tc>
        <w:tc>
          <w:tcPr>
            <w:tcW w:w="2105" w:type="dxa"/>
            <w:noWrap w:val="0"/>
            <w:vAlign w:val="center"/>
          </w:tcPr>
          <w:p w14:paraId="6076F792">
            <w:pPr>
              <w:pStyle w:val="39"/>
              <w:spacing w:line="360" w:lineRule="auto"/>
              <w:jc w:val="both"/>
              <w:rPr>
                <w:rFonts w:ascii="宋体" w:hAnsi="宋体" w:eastAsia="宋体" w:cs="宋体"/>
                <w:b w:val="0"/>
                <w:bCs w:val="0"/>
                <w:color w:val="auto"/>
                <w:kern w:val="0"/>
                <w:sz w:val="21"/>
                <w:szCs w:val="21"/>
                <w:lang w:val="zh-CN" w:eastAsia="en-US" w:bidi="zh-CN"/>
              </w:rPr>
            </w:pPr>
            <w:r>
              <w:rPr>
                <w:rFonts w:ascii="宋体" w:hAnsi="宋体" w:eastAsia="宋体"/>
                <w:b w:val="0"/>
                <w:bCs w:val="0"/>
                <w:color w:val="auto"/>
                <w:sz w:val="21"/>
                <w:szCs w:val="21"/>
                <w:lang w:eastAsia="en-US"/>
              </w:rPr>
              <w:t>磋商保证金</w:t>
            </w:r>
          </w:p>
        </w:tc>
        <w:tc>
          <w:tcPr>
            <w:tcW w:w="5562" w:type="dxa"/>
            <w:noWrap w:val="0"/>
            <w:vAlign w:val="center"/>
          </w:tcPr>
          <w:p w14:paraId="4CB34CEC">
            <w:pPr>
              <w:spacing w:line="312"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现金 ：人民币</w:t>
            </w:r>
            <w:r>
              <w:rPr>
                <w:rFonts w:hint="eastAsia" w:ascii="宋体" w:hAnsi="宋体" w:cs="Times New Roman"/>
                <w:b w:val="0"/>
                <w:bCs w:val="0"/>
                <w:color w:val="auto"/>
                <w:kern w:val="2"/>
                <w:sz w:val="21"/>
                <w:szCs w:val="21"/>
                <w:lang w:val="en-US" w:eastAsia="zh-CN" w:bidi="ar-SA"/>
              </w:rPr>
              <w:t>叁</w:t>
            </w:r>
            <w:r>
              <w:rPr>
                <w:rFonts w:hint="eastAsia" w:ascii="宋体" w:hAnsi="宋体" w:eastAsia="宋体" w:cs="Times New Roman"/>
                <w:b w:val="0"/>
                <w:bCs w:val="0"/>
                <w:color w:val="auto"/>
                <w:kern w:val="2"/>
                <w:sz w:val="21"/>
                <w:szCs w:val="21"/>
                <w:lang w:val="en-US" w:eastAsia="zh-CN" w:bidi="ar-SA"/>
              </w:rPr>
              <w:t>仟圆整 （￥</w:t>
            </w:r>
            <w:r>
              <w:rPr>
                <w:rFonts w:hint="eastAsia" w:ascii="宋体" w:hAnsi="宋体" w:cs="Times New Roman"/>
                <w:b w:val="0"/>
                <w:bCs w:val="0"/>
                <w:color w:val="auto"/>
                <w:kern w:val="2"/>
                <w:sz w:val="21"/>
                <w:szCs w:val="21"/>
                <w:lang w:val="en-US" w:eastAsia="zh-CN" w:bidi="ar-SA"/>
              </w:rPr>
              <w:t>3</w:t>
            </w:r>
            <w:r>
              <w:rPr>
                <w:rFonts w:hint="eastAsia" w:ascii="宋体" w:hAnsi="宋体" w:eastAsia="宋体" w:cs="Times New Roman"/>
                <w:b w:val="0"/>
                <w:bCs w:val="0"/>
                <w:color w:val="auto"/>
                <w:kern w:val="2"/>
                <w:sz w:val="21"/>
                <w:szCs w:val="21"/>
                <w:lang w:val="en-US" w:eastAsia="zh-CN" w:bidi="ar-SA"/>
              </w:rPr>
              <w:t>000.00元）</w:t>
            </w:r>
          </w:p>
          <w:p w14:paraId="28C64966">
            <w:pPr>
              <w:spacing w:line="312"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成交单位磋商保证金在评标结束后现场递交，成交单位的磋商保证金由采购人委托代理机构保管。</w:t>
            </w:r>
          </w:p>
          <w:p w14:paraId="2135A49D">
            <w:pPr>
              <w:spacing w:line="312" w:lineRule="auto"/>
              <w:ind w:firstLine="420" w:firstLineChars="200"/>
              <w:rPr>
                <w:rFonts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 xml:space="preserve">备注：成交单位磋商保证金在评标结束后现场递交，成交单位拒绝缴纳磋商保证金的将视为不响应竞争性磋商文件而否决其中标。采购人有权按通过评审且最终得分由高到低的顺序依次推荐成交人。成交单位的磋商保证金由采购代理机构保管。成交单位磋商保证金在书面合同签订合同后5日内由采购代理机构代表采购人负责办理退还手续。  </w:t>
            </w:r>
          </w:p>
        </w:tc>
      </w:tr>
      <w:tr w14:paraId="413B7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26" w:type="dxa"/>
            <w:noWrap w:val="0"/>
            <w:vAlign w:val="center"/>
          </w:tcPr>
          <w:p w14:paraId="5135F72F">
            <w:pPr>
              <w:pStyle w:val="39"/>
              <w:spacing w:before="19" w:line="360" w:lineRule="auto"/>
              <w:ind w:right="249"/>
              <w:jc w:val="center"/>
              <w:rPr>
                <w:rFonts w:hint="eastAsia" w:ascii="宋体" w:hAnsi="宋体" w:eastAsia="宋体"/>
                <w:sz w:val="21"/>
                <w:szCs w:val="21"/>
                <w:lang w:eastAsia="zh-CN"/>
              </w:rPr>
            </w:pPr>
            <w:r>
              <w:rPr>
                <w:rFonts w:hint="eastAsia"/>
                <w:sz w:val="21"/>
                <w:szCs w:val="21"/>
                <w:lang w:val="en-US" w:eastAsia="zh-CN"/>
              </w:rPr>
              <w:t>8</w:t>
            </w:r>
          </w:p>
        </w:tc>
        <w:tc>
          <w:tcPr>
            <w:tcW w:w="2105" w:type="dxa"/>
            <w:noWrap w:val="0"/>
            <w:vAlign w:val="center"/>
          </w:tcPr>
          <w:p w14:paraId="5465AF78">
            <w:pPr>
              <w:pStyle w:val="39"/>
              <w:spacing w:before="19" w:line="360" w:lineRule="auto"/>
              <w:ind w:left="107"/>
              <w:jc w:val="both"/>
              <w:rPr>
                <w:rFonts w:ascii="宋体" w:hAnsi="宋体" w:eastAsia="宋体"/>
                <w:sz w:val="21"/>
                <w:szCs w:val="21"/>
                <w:lang w:eastAsia="en-US"/>
              </w:rPr>
            </w:pPr>
            <w:r>
              <w:rPr>
                <w:rFonts w:ascii="宋体" w:hAnsi="宋体" w:eastAsia="宋体"/>
                <w:sz w:val="21"/>
                <w:szCs w:val="21"/>
                <w:lang w:eastAsia="en-US"/>
              </w:rPr>
              <w:t>磋商有效期</w:t>
            </w:r>
          </w:p>
        </w:tc>
        <w:tc>
          <w:tcPr>
            <w:tcW w:w="5562" w:type="dxa"/>
            <w:noWrap w:val="0"/>
            <w:vAlign w:val="center"/>
          </w:tcPr>
          <w:p w14:paraId="09AE58CF">
            <w:pPr>
              <w:pStyle w:val="39"/>
              <w:tabs>
                <w:tab w:val="left" w:pos="828"/>
              </w:tabs>
              <w:spacing w:before="19" w:line="360" w:lineRule="auto"/>
              <w:ind w:left="108"/>
              <w:jc w:val="both"/>
              <w:rPr>
                <w:rFonts w:hint="eastAsia" w:ascii="宋体" w:hAnsi="宋体" w:eastAsia="宋体"/>
                <w:sz w:val="21"/>
                <w:szCs w:val="21"/>
                <w:lang w:eastAsia="zh-CN"/>
              </w:rPr>
            </w:pPr>
            <w:r>
              <w:rPr>
                <w:rFonts w:ascii="宋体" w:hAnsi="宋体" w:eastAsia="宋体"/>
                <w:sz w:val="21"/>
                <w:szCs w:val="21"/>
                <w:u w:val="single"/>
                <w:lang w:eastAsia="en-US"/>
              </w:rPr>
              <w:t xml:space="preserve"> </w:t>
            </w:r>
            <w:r>
              <w:rPr>
                <w:rFonts w:hint="eastAsia" w:ascii="宋体" w:hAnsi="宋体" w:eastAsia="宋体"/>
                <w:sz w:val="21"/>
                <w:szCs w:val="21"/>
                <w:u w:val="single"/>
                <w:lang w:val="en-US" w:eastAsia="zh-CN"/>
              </w:rPr>
              <w:t>90</w:t>
            </w:r>
            <w:r>
              <w:rPr>
                <w:rFonts w:ascii="宋体" w:hAnsi="宋体" w:eastAsia="宋体"/>
                <w:sz w:val="21"/>
                <w:szCs w:val="21"/>
                <w:lang w:eastAsia="en-US"/>
              </w:rPr>
              <w:t>日历</w:t>
            </w:r>
            <w:r>
              <w:rPr>
                <w:rFonts w:hint="eastAsia"/>
                <w:sz w:val="21"/>
                <w:szCs w:val="21"/>
                <w:lang w:eastAsia="zh-CN"/>
              </w:rPr>
              <w:t>天</w:t>
            </w:r>
          </w:p>
        </w:tc>
      </w:tr>
      <w:tr w14:paraId="38BD3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7" w:hRule="atLeast"/>
        </w:trPr>
        <w:tc>
          <w:tcPr>
            <w:tcW w:w="926" w:type="dxa"/>
            <w:noWrap w:val="0"/>
            <w:vAlign w:val="center"/>
          </w:tcPr>
          <w:p w14:paraId="2E7531F0">
            <w:pPr>
              <w:pStyle w:val="39"/>
              <w:spacing w:before="16" w:line="360" w:lineRule="auto"/>
              <w:ind w:right="249"/>
              <w:jc w:val="center"/>
              <w:rPr>
                <w:rFonts w:hint="eastAsia" w:ascii="宋体" w:hAnsi="宋体" w:eastAsia="宋体"/>
                <w:sz w:val="21"/>
                <w:szCs w:val="21"/>
                <w:lang w:eastAsia="zh-CN"/>
              </w:rPr>
            </w:pPr>
            <w:r>
              <w:rPr>
                <w:rFonts w:hint="eastAsia"/>
                <w:sz w:val="21"/>
                <w:szCs w:val="21"/>
                <w:lang w:val="en-US" w:eastAsia="zh-CN"/>
              </w:rPr>
              <w:t>9</w:t>
            </w:r>
          </w:p>
        </w:tc>
        <w:tc>
          <w:tcPr>
            <w:tcW w:w="2105" w:type="dxa"/>
            <w:noWrap w:val="0"/>
            <w:vAlign w:val="center"/>
          </w:tcPr>
          <w:p w14:paraId="7AFCF3D5">
            <w:pPr>
              <w:pStyle w:val="39"/>
              <w:spacing w:before="16" w:line="360" w:lineRule="auto"/>
              <w:ind w:left="107"/>
              <w:jc w:val="both"/>
              <w:rPr>
                <w:rFonts w:ascii="宋体" w:hAnsi="宋体" w:eastAsia="宋体"/>
                <w:sz w:val="21"/>
                <w:szCs w:val="21"/>
                <w:lang w:eastAsia="en-US"/>
              </w:rPr>
            </w:pPr>
            <w:r>
              <w:rPr>
                <w:rFonts w:ascii="宋体" w:hAnsi="宋体" w:eastAsia="宋体"/>
                <w:sz w:val="21"/>
                <w:szCs w:val="21"/>
                <w:lang w:eastAsia="en-US"/>
              </w:rPr>
              <w:t>响应文件要求</w:t>
            </w:r>
          </w:p>
        </w:tc>
        <w:tc>
          <w:tcPr>
            <w:tcW w:w="5562" w:type="dxa"/>
            <w:noWrap w:val="0"/>
            <w:vAlign w:val="center"/>
          </w:tcPr>
          <w:p w14:paraId="1BAB9CF1">
            <w:pPr>
              <w:spacing w:line="312" w:lineRule="auto"/>
              <w:rPr>
                <w:rFonts w:hint="eastAsia" w:ascii="宋体" w:hAnsi="宋体" w:eastAsia="宋体" w:cs="Times New Roman"/>
                <w:sz w:val="21"/>
                <w:szCs w:val="21"/>
                <w:lang w:eastAsia="en-US"/>
              </w:rPr>
            </w:pPr>
            <w:r>
              <w:rPr>
                <w:rFonts w:hint="eastAsia" w:ascii="宋体" w:hAnsi="宋体" w:eastAsia="宋体"/>
                <w:sz w:val="21"/>
                <w:szCs w:val="21"/>
                <w:lang w:eastAsia="en-US"/>
              </w:rPr>
              <w:t>纸质版文件：正本1份,副本2份</w:t>
            </w:r>
            <w:r>
              <w:rPr>
                <w:rFonts w:hint="eastAsia" w:ascii="宋体" w:hAnsi="宋体"/>
                <w:sz w:val="21"/>
                <w:szCs w:val="21"/>
                <w:lang w:eastAsia="zh-CN"/>
              </w:rPr>
              <w:t>；</w:t>
            </w:r>
            <w:r>
              <w:rPr>
                <w:rFonts w:hint="eastAsia" w:ascii="宋体" w:hAnsi="宋体" w:eastAsia="宋体" w:cs="Times New Roman"/>
                <w:sz w:val="21"/>
                <w:szCs w:val="21"/>
                <w:lang w:eastAsia="en-US"/>
              </w:rPr>
              <w:t>电子版响应文件（U盘）一份</w:t>
            </w:r>
            <w:r>
              <w:rPr>
                <w:rFonts w:hint="eastAsia" w:ascii="宋体" w:hAnsi="宋体" w:eastAsia="宋体"/>
                <w:sz w:val="21"/>
                <w:szCs w:val="21"/>
                <w:lang w:eastAsia="zh-CN"/>
              </w:rPr>
              <w:t>。</w:t>
            </w:r>
            <w:r>
              <w:rPr>
                <w:rFonts w:hint="eastAsia" w:ascii="宋体" w:hAnsi="宋体" w:eastAsia="宋体"/>
                <w:sz w:val="21"/>
                <w:szCs w:val="21"/>
                <w:lang w:eastAsia="en-US"/>
              </w:rPr>
              <w:t>每册均采用胶装方式装订，装订应牢固、不易拆散和换页，不</w:t>
            </w:r>
            <w:r>
              <w:rPr>
                <w:rFonts w:hint="eastAsia" w:ascii="宋体" w:hAnsi="宋体" w:eastAsia="宋体" w:cs="Times New Roman"/>
                <w:sz w:val="21"/>
                <w:szCs w:val="21"/>
                <w:lang w:eastAsia="en-US"/>
              </w:rPr>
              <w:t>得采用活页装订。</w:t>
            </w:r>
          </w:p>
          <w:p w14:paraId="4DDED651">
            <w:pPr>
              <w:spacing w:line="312"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电子版响应文件要求：供应商需将响应文件签字盖章后扫描版，需与纸质版内容保持一致，存储在U盘中与纸质版文件一起密封递交（U盘须标记投标单位名称）。</w:t>
            </w:r>
          </w:p>
          <w:p w14:paraId="3C46CD5C">
            <w:pPr>
              <w:spacing w:line="312" w:lineRule="auto"/>
              <w:rPr>
                <w:rFonts w:ascii="宋体" w:hAnsi="宋体" w:eastAsia="宋体"/>
                <w:sz w:val="21"/>
                <w:szCs w:val="21"/>
                <w:lang w:eastAsia="en-US"/>
              </w:rPr>
            </w:pPr>
            <w:r>
              <w:rPr>
                <w:rFonts w:hint="eastAsia" w:ascii="宋体" w:hAnsi="宋体" w:eastAsia="宋体" w:cs="Times New Roman"/>
                <w:sz w:val="21"/>
                <w:szCs w:val="21"/>
                <w:lang w:eastAsia="zh-CN"/>
              </w:rPr>
              <w:t>开标时，无电子版文件作无效标处理</w:t>
            </w:r>
            <w:r>
              <w:rPr>
                <w:rFonts w:hint="eastAsia" w:ascii="宋体" w:hAnsi="宋体" w:eastAsia="宋体" w:cs="Times New Roman"/>
                <w:sz w:val="21"/>
                <w:szCs w:val="21"/>
                <w:lang w:eastAsia="en-US"/>
              </w:rPr>
              <w:t>。</w:t>
            </w:r>
          </w:p>
        </w:tc>
      </w:tr>
      <w:tr w14:paraId="07B13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926" w:type="dxa"/>
            <w:noWrap w:val="0"/>
            <w:vAlign w:val="center"/>
          </w:tcPr>
          <w:p w14:paraId="0F000305">
            <w:pPr>
              <w:pStyle w:val="39"/>
              <w:spacing w:line="360" w:lineRule="auto"/>
              <w:ind w:right="249"/>
              <w:jc w:val="center"/>
              <w:rPr>
                <w:rFonts w:hint="default" w:ascii="宋体" w:hAnsi="宋体" w:eastAsia="宋体"/>
                <w:sz w:val="21"/>
                <w:szCs w:val="21"/>
                <w:lang w:val="en-US" w:eastAsia="zh-CN"/>
              </w:rPr>
            </w:pPr>
            <w:r>
              <w:rPr>
                <w:rFonts w:hint="eastAsia"/>
                <w:sz w:val="21"/>
                <w:szCs w:val="21"/>
                <w:lang w:val="en-US" w:eastAsia="zh-CN"/>
              </w:rPr>
              <w:t>10</w:t>
            </w:r>
          </w:p>
        </w:tc>
        <w:tc>
          <w:tcPr>
            <w:tcW w:w="2105" w:type="dxa"/>
            <w:noWrap w:val="0"/>
            <w:vAlign w:val="center"/>
          </w:tcPr>
          <w:p w14:paraId="5A3FAA34">
            <w:pPr>
              <w:pStyle w:val="39"/>
              <w:spacing w:line="36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磋商现场提交的</w:t>
            </w:r>
          </w:p>
          <w:p w14:paraId="74E80C59">
            <w:pPr>
              <w:pStyle w:val="39"/>
              <w:spacing w:line="36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其他材料要求</w:t>
            </w:r>
          </w:p>
        </w:tc>
        <w:tc>
          <w:tcPr>
            <w:tcW w:w="5562" w:type="dxa"/>
            <w:noWrap w:val="0"/>
            <w:vAlign w:val="center"/>
          </w:tcPr>
          <w:p w14:paraId="47E4D498">
            <w:pPr>
              <w:pStyle w:val="39"/>
              <w:spacing w:line="36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1、法人授权委托书原件或法定代表人身份证明原件；</w:t>
            </w:r>
          </w:p>
          <w:p w14:paraId="7591AFBA">
            <w:pPr>
              <w:pStyle w:val="39"/>
              <w:spacing w:line="36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2、法定代表人身份证原件或被授权人身份证原件。</w:t>
            </w:r>
          </w:p>
          <w:p w14:paraId="34D01799">
            <w:pPr>
              <w:pStyle w:val="39"/>
              <w:spacing w:line="36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注：在递交响应文件的同时进行验证，未通过核验的，拒绝接收其响应文件。  </w:t>
            </w:r>
          </w:p>
        </w:tc>
      </w:tr>
      <w:tr w14:paraId="76846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26" w:type="dxa"/>
            <w:noWrap w:val="0"/>
            <w:vAlign w:val="center"/>
          </w:tcPr>
          <w:p w14:paraId="0C507C65">
            <w:pPr>
              <w:pStyle w:val="39"/>
              <w:spacing w:line="360" w:lineRule="auto"/>
              <w:ind w:right="249"/>
              <w:jc w:val="center"/>
              <w:rPr>
                <w:rFonts w:hint="default" w:ascii="宋体" w:hAnsi="宋体" w:eastAsia="宋体"/>
                <w:sz w:val="21"/>
                <w:szCs w:val="21"/>
                <w:lang w:val="en-US" w:eastAsia="zh-CN"/>
              </w:rPr>
            </w:pPr>
            <w:r>
              <w:rPr>
                <w:rFonts w:hint="eastAsia"/>
                <w:sz w:val="21"/>
                <w:szCs w:val="21"/>
                <w:lang w:val="en-US" w:eastAsia="zh-CN"/>
              </w:rPr>
              <w:t>11</w:t>
            </w:r>
          </w:p>
        </w:tc>
        <w:tc>
          <w:tcPr>
            <w:tcW w:w="2105" w:type="dxa"/>
            <w:noWrap w:val="0"/>
            <w:vAlign w:val="center"/>
          </w:tcPr>
          <w:p w14:paraId="1695A65E">
            <w:pPr>
              <w:pStyle w:val="39"/>
              <w:spacing w:before="160" w:line="360" w:lineRule="auto"/>
              <w:ind w:left="107"/>
              <w:jc w:val="both"/>
              <w:rPr>
                <w:rFonts w:ascii="宋体" w:hAnsi="宋体" w:eastAsia="宋体"/>
                <w:sz w:val="21"/>
                <w:szCs w:val="21"/>
                <w:lang w:eastAsia="zh-CN"/>
              </w:rPr>
            </w:pPr>
            <w:r>
              <w:rPr>
                <w:rFonts w:ascii="宋体" w:hAnsi="宋体" w:eastAsia="宋体"/>
                <w:sz w:val="21"/>
                <w:szCs w:val="21"/>
                <w:lang w:eastAsia="zh-CN"/>
              </w:rPr>
              <w:t>响</w:t>
            </w:r>
            <w:r>
              <w:rPr>
                <w:rFonts w:ascii="宋体" w:hAnsi="宋体" w:eastAsia="宋体"/>
                <w:color w:val="auto"/>
                <w:sz w:val="21"/>
                <w:szCs w:val="21"/>
                <w:lang w:eastAsia="zh-CN"/>
              </w:rPr>
              <w:t>应文件</w:t>
            </w:r>
            <w:r>
              <w:rPr>
                <w:rFonts w:hint="eastAsia"/>
                <w:color w:val="auto"/>
                <w:sz w:val="21"/>
                <w:szCs w:val="21"/>
                <w:lang w:eastAsia="zh-CN"/>
              </w:rPr>
              <w:t>递交</w:t>
            </w:r>
            <w:r>
              <w:rPr>
                <w:rFonts w:ascii="宋体" w:hAnsi="宋体" w:eastAsia="宋体"/>
                <w:color w:val="auto"/>
                <w:sz w:val="21"/>
                <w:szCs w:val="21"/>
                <w:lang w:eastAsia="zh-CN"/>
              </w:rPr>
              <w:t>时间</w:t>
            </w:r>
          </w:p>
        </w:tc>
        <w:tc>
          <w:tcPr>
            <w:tcW w:w="5562" w:type="dxa"/>
            <w:noWrap w:val="0"/>
            <w:vAlign w:val="center"/>
          </w:tcPr>
          <w:p w14:paraId="1C98F5DC">
            <w:pPr>
              <w:pStyle w:val="20"/>
              <w:ind w:left="0" w:leftChars="0" w:firstLine="0" w:firstLineChars="0"/>
              <w:rPr>
                <w:lang w:eastAsia="zh-CN"/>
              </w:rPr>
            </w:pPr>
            <w:r>
              <w:rPr>
                <w:rFonts w:hint="eastAsia"/>
                <w:lang w:eastAsia="zh-CN"/>
              </w:rPr>
              <w:t>详见磋商公告</w:t>
            </w:r>
          </w:p>
        </w:tc>
      </w:tr>
      <w:tr w14:paraId="4C8E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926" w:type="dxa"/>
            <w:vMerge w:val="restart"/>
            <w:noWrap w:val="0"/>
            <w:vAlign w:val="center"/>
          </w:tcPr>
          <w:p w14:paraId="11F7B644">
            <w:pPr>
              <w:pStyle w:val="39"/>
              <w:spacing w:before="1" w:line="360" w:lineRule="auto"/>
              <w:jc w:val="center"/>
              <w:rPr>
                <w:rFonts w:hint="default" w:ascii="宋体" w:hAnsi="宋体" w:eastAsia="宋体"/>
                <w:sz w:val="21"/>
                <w:szCs w:val="21"/>
                <w:lang w:val="en-US" w:eastAsia="zh-CN"/>
              </w:rPr>
            </w:pPr>
            <w:r>
              <w:rPr>
                <w:rFonts w:hint="eastAsia"/>
                <w:sz w:val="21"/>
                <w:szCs w:val="21"/>
                <w:lang w:val="en-US" w:eastAsia="zh-CN"/>
              </w:rPr>
              <w:t>12</w:t>
            </w:r>
          </w:p>
        </w:tc>
        <w:tc>
          <w:tcPr>
            <w:tcW w:w="2105" w:type="dxa"/>
            <w:noWrap w:val="0"/>
            <w:vAlign w:val="center"/>
          </w:tcPr>
          <w:p w14:paraId="5F28D6F8">
            <w:pPr>
              <w:pStyle w:val="39"/>
              <w:spacing w:before="16" w:line="360" w:lineRule="auto"/>
              <w:ind w:left="107"/>
              <w:jc w:val="both"/>
              <w:rPr>
                <w:rFonts w:ascii="宋体" w:hAnsi="宋体" w:eastAsia="宋体"/>
                <w:sz w:val="21"/>
                <w:szCs w:val="21"/>
                <w:lang w:eastAsia="en-US"/>
              </w:rPr>
            </w:pPr>
            <w:r>
              <w:rPr>
                <w:rFonts w:ascii="宋体" w:hAnsi="宋体" w:eastAsia="宋体"/>
                <w:sz w:val="21"/>
                <w:szCs w:val="21"/>
                <w:lang w:eastAsia="en-US"/>
              </w:rPr>
              <w:t>磋商时间</w:t>
            </w:r>
          </w:p>
        </w:tc>
        <w:tc>
          <w:tcPr>
            <w:tcW w:w="5562" w:type="dxa"/>
            <w:noWrap w:val="0"/>
            <w:vAlign w:val="center"/>
          </w:tcPr>
          <w:p w14:paraId="601EEF40">
            <w:pPr>
              <w:spacing w:line="360" w:lineRule="auto"/>
              <w:rPr>
                <w:rFonts w:ascii="宋体" w:hAnsi="宋体" w:eastAsia="宋体"/>
                <w:color w:val="auto"/>
                <w:sz w:val="21"/>
                <w:szCs w:val="21"/>
                <w:lang w:eastAsia="zh-CN"/>
              </w:rPr>
            </w:pPr>
            <w:r>
              <w:rPr>
                <w:rFonts w:hint="eastAsia" w:ascii="宋体" w:hAnsi="宋体" w:eastAsia="宋体"/>
                <w:color w:val="auto"/>
                <w:sz w:val="21"/>
                <w:szCs w:val="21"/>
                <w:lang w:eastAsia="zh-CN"/>
              </w:rPr>
              <w:t>详见磋商公告</w:t>
            </w:r>
          </w:p>
        </w:tc>
      </w:tr>
      <w:tr w14:paraId="700BC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926" w:type="dxa"/>
            <w:vMerge w:val="continue"/>
            <w:tcBorders>
              <w:top w:val="nil"/>
            </w:tcBorders>
            <w:noWrap w:val="0"/>
            <w:vAlign w:val="center"/>
          </w:tcPr>
          <w:p w14:paraId="6E72F731">
            <w:pPr>
              <w:autoSpaceDE w:val="0"/>
              <w:autoSpaceDN w:val="0"/>
              <w:spacing w:line="360" w:lineRule="auto"/>
              <w:jc w:val="center"/>
              <w:rPr>
                <w:rFonts w:ascii="宋体" w:hAnsi="宋体" w:eastAsia="宋体"/>
                <w:kern w:val="0"/>
                <w:sz w:val="21"/>
                <w:szCs w:val="21"/>
                <w:lang w:eastAsia="zh-CN"/>
              </w:rPr>
            </w:pPr>
          </w:p>
        </w:tc>
        <w:tc>
          <w:tcPr>
            <w:tcW w:w="2105" w:type="dxa"/>
            <w:noWrap w:val="0"/>
            <w:vAlign w:val="center"/>
          </w:tcPr>
          <w:p w14:paraId="20CC8C72">
            <w:pPr>
              <w:pStyle w:val="39"/>
              <w:spacing w:before="16" w:line="360" w:lineRule="auto"/>
              <w:ind w:left="107"/>
              <w:jc w:val="both"/>
              <w:rPr>
                <w:rFonts w:ascii="宋体" w:hAnsi="宋体" w:eastAsia="宋体"/>
                <w:sz w:val="21"/>
                <w:szCs w:val="21"/>
                <w:lang w:eastAsia="en-US"/>
              </w:rPr>
            </w:pPr>
            <w:r>
              <w:rPr>
                <w:rFonts w:ascii="宋体" w:hAnsi="宋体" w:eastAsia="宋体"/>
                <w:sz w:val="21"/>
                <w:szCs w:val="21"/>
                <w:lang w:eastAsia="en-US"/>
              </w:rPr>
              <w:t>磋商地点</w:t>
            </w:r>
          </w:p>
        </w:tc>
        <w:tc>
          <w:tcPr>
            <w:tcW w:w="5562" w:type="dxa"/>
            <w:noWrap w:val="0"/>
            <w:vAlign w:val="center"/>
          </w:tcPr>
          <w:p w14:paraId="5BAFE2DE">
            <w:pPr>
              <w:pStyle w:val="39"/>
              <w:spacing w:before="16" w:line="360" w:lineRule="auto"/>
              <w:ind w:left="108"/>
              <w:jc w:val="both"/>
              <w:rPr>
                <w:rFonts w:ascii="宋体" w:hAnsi="宋体" w:eastAsia="宋体"/>
                <w:sz w:val="21"/>
                <w:szCs w:val="21"/>
                <w:lang w:eastAsia="zh-CN"/>
              </w:rPr>
            </w:pPr>
            <w:r>
              <w:rPr>
                <w:rFonts w:hint="eastAsia" w:ascii="宋体" w:hAnsi="宋体" w:eastAsia="宋体"/>
                <w:sz w:val="21"/>
                <w:szCs w:val="21"/>
                <w:lang w:eastAsia="zh-CN"/>
              </w:rPr>
              <w:t>详见磋商公告</w:t>
            </w:r>
          </w:p>
        </w:tc>
      </w:tr>
      <w:tr w14:paraId="47F62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26" w:type="dxa"/>
            <w:noWrap w:val="0"/>
            <w:vAlign w:val="center"/>
          </w:tcPr>
          <w:p w14:paraId="11A71BE2">
            <w:pPr>
              <w:pStyle w:val="39"/>
              <w:spacing w:before="19" w:line="360" w:lineRule="auto"/>
              <w:ind w:right="249"/>
              <w:jc w:val="center"/>
              <w:rPr>
                <w:rFonts w:hint="default" w:ascii="宋体" w:hAnsi="宋体" w:eastAsia="宋体"/>
                <w:sz w:val="21"/>
                <w:szCs w:val="21"/>
                <w:lang w:val="en-US" w:eastAsia="zh-CN"/>
              </w:rPr>
            </w:pPr>
            <w:r>
              <w:rPr>
                <w:rFonts w:hint="eastAsia"/>
                <w:sz w:val="21"/>
                <w:szCs w:val="21"/>
                <w:lang w:val="en-US" w:eastAsia="zh-CN"/>
              </w:rPr>
              <w:t xml:space="preserve">  13</w:t>
            </w:r>
          </w:p>
        </w:tc>
        <w:tc>
          <w:tcPr>
            <w:tcW w:w="2105" w:type="dxa"/>
            <w:noWrap w:val="0"/>
            <w:vAlign w:val="center"/>
          </w:tcPr>
          <w:p w14:paraId="54E56C74">
            <w:pPr>
              <w:pStyle w:val="39"/>
              <w:spacing w:before="19" w:line="360" w:lineRule="auto"/>
              <w:ind w:left="107"/>
              <w:jc w:val="both"/>
              <w:rPr>
                <w:rFonts w:ascii="宋体" w:hAnsi="宋体" w:eastAsia="宋体"/>
                <w:sz w:val="21"/>
                <w:szCs w:val="21"/>
                <w:lang w:eastAsia="en-US"/>
              </w:rPr>
            </w:pPr>
            <w:r>
              <w:rPr>
                <w:rFonts w:ascii="宋体" w:hAnsi="宋体" w:eastAsia="宋体"/>
                <w:sz w:val="21"/>
                <w:szCs w:val="21"/>
                <w:lang w:eastAsia="en-US"/>
              </w:rPr>
              <w:t>评审方法</w:t>
            </w:r>
          </w:p>
        </w:tc>
        <w:tc>
          <w:tcPr>
            <w:tcW w:w="5562" w:type="dxa"/>
            <w:noWrap w:val="0"/>
            <w:vAlign w:val="center"/>
          </w:tcPr>
          <w:p w14:paraId="1667E38D">
            <w:pPr>
              <w:pStyle w:val="39"/>
              <w:spacing w:before="19" w:line="360" w:lineRule="auto"/>
              <w:ind w:left="108"/>
              <w:jc w:val="both"/>
              <w:rPr>
                <w:rFonts w:ascii="宋体" w:hAnsi="宋体" w:eastAsia="宋体"/>
                <w:sz w:val="21"/>
                <w:szCs w:val="21"/>
                <w:lang w:eastAsia="en-US"/>
              </w:rPr>
            </w:pPr>
            <w:r>
              <w:rPr>
                <w:rFonts w:ascii="宋体" w:hAnsi="宋体" w:eastAsia="宋体"/>
                <w:sz w:val="21"/>
                <w:szCs w:val="21"/>
                <w:lang w:eastAsia="en-US"/>
              </w:rPr>
              <w:sym w:font="Wingdings 2" w:char="0052"/>
            </w:r>
            <w:r>
              <w:rPr>
                <w:rFonts w:ascii="宋体" w:hAnsi="宋体" w:eastAsia="宋体"/>
                <w:sz w:val="21"/>
                <w:szCs w:val="21"/>
                <w:u w:val="single"/>
                <w:lang w:eastAsia="en-US"/>
              </w:rPr>
              <w:t>综合评分法</w:t>
            </w:r>
          </w:p>
        </w:tc>
      </w:tr>
      <w:tr w14:paraId="609F2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926" w:type="dxa"/>
            <w:noWrap w:val="0"/>
            <w:vAlign w:val="center"/>
          </w:tcPr>
          <w:p w14:paraId="79C9B5B3">
            <w:pPr>
              <w:pStyle w:val="39"/>
              <w:spacing w:before="2" w:line="360" w:lineRule="auto"/>
              <w:jc w:val="center"/>
              <w:rPr>
                <w:rFonts w:ascii="宋体" w:hAnsi="宋体" w:eastAsia="宋体"/>
                <w:sz w:val="21"/>
                <w:szCs w:val="21"/>
                <w:lang w:eastAsia="en-US"/>
              </w:rPr>
            </w:pPr>
          </w:p>
          <w:p w14:paraId="7C4EE230">
            <w:pPr>
              <w:pStyle w:val="39"/>
              <w:spacing w:line="360" w:lineRule="auto"/>
              <w:ind w:right="249"/>
              <w:jc w:val="center"/>
              <w:rPr>
                <w:rFonts w:hint="default" w:ascii="宋体" w:hAnsi="宋体" w:eastAsia="宋体"/>
                <w:sz w:val="21"/>
                <w:szCs w:val="21"/>
                <w:lang w:val="en-US" w:eastAsia="zh-CN"/>
              </w:rPr>
            </w:pPr>
            <w:r>
              <w:rPr>
                <w:rFonts w:hint="eastAsia"/>
                <w:sz w:val="21"/>
                <w:szCs w:val="21"/>
                <w:lang w:val="en-US" w:eastAsia="zh-CN"/>
              </w:rPr>
              <w:t xml:space="preserve"> 14</w:t>
            </w:r>
          </w:p>
        </w:tc>
        <w:tc>
          <w:tcPr>
            <w:tcW w:w="2105" w:type="dxa"/>
            <w:noWrap w:val="0"/>
            <w:vAlign w:val="center"/>
          </w:tcPr>
          <w:p w14:paraId="7F46CB9C">
            <w:pPr>
              <w:pStyle w:val="39"/>
              <w:spacing w:before="158" w:line="360" w:lineRule="auto"/>
              <w:ind w:left="108"/>
              <w:jc w:val="both"/>
              <w:rPr>
                <w:rFonts w:hint="eastAsia" w:ascii="宋体" w:hAnsi="宋体" w:eastAsia="宋体" w:cs="宋体"/>
                <w:kern w:val="0"/>
                <w:sz w:val="21"/>
                <w:szCs w:val="21"/>
                <w:u w:val="none"/>
                <w:lang w:eastAsia="en-US"/>
              </w:rPr>
            </w:pPr>
            <w:r>
              <w:rPr>
                <w:rFonts w:hint="eastAsia" w:ascii="宋体" w:hAnsi="宋体" w:eastAsia="宋体" w:cs="宋体"/>
                <w:kern w:val="0"/>
                <w:sz w:val="21"/>
                <w:szCs w:val="21"/>
                <w:u w:val="none"/>
                <w:lang w:eastAsia="en-US"/>
              </w:rPr>
              <w:t>告知磋商结果的形式</w:t>
            </w:r>
          </w:p>
        </w:tc>
        <w:tc>
          <w:tcPr>
            <w:tcW w:w="5562" w:type="dxa"/>
            <w:noWrap w:val="0"/>
            <w:vAlign w:val="center"/>
          </w:tcPr>
          <w:p w14:paraId="68F8F73D">
            <w:pPr>
              <w:pStyle w:val="39"/>
              <w:spacing w:before="158" w:line="360" w:lineRule="auto"/>
              <w:ind w:left="108"/>
              <w:jc w:val="both"/>
              <w:rPr>
                <w:rFonts w:hint="eastAsia" w:ascii="宋体" w:hAnsi="宋体" w:eastAsia="宋体" w:cs="宋体"/>
                <w:kern w:val="0"/>
                <w:sz w:val="21"/>
                <w:szCs w:val="21"/>
                <w:u w:val="none"/>
                <w:lang w:eastAsia="zh-CN"/>
              </w:rPr>
            </w:pPr>
            <w:r>
              <w:rPr>
                <w:rFonts w:hint="eastAsia" w:cs="宋体"/>
                <w:kern w:val="0"/>
                <w:sz w:val="21"/>
                <w:szCs w:val="21"/>
                <w:u w:val="none"/>
                <w:lang w:val="en-US" w:eastAsia="zh-CN"/>
              </w:rPr>
              <w:t>供应商</w:t>
            </w:r>
            <w:r>
              <w:rPr>
                <w:rFonts w:hint="eastAsia" w:ascii="宋体" w:hAnsi="宋体" w:eastAsia="宋体" w:cs="宋体"/>
                <w:kern w:val="0"/>
                <w:sz w:val="21"/>
                <w:szCs w:val="21"/>
                <w:u w:val="none"/>
                <w:lang w:eastAsia="zh-CN"/>
              </w:rPr>
              <w:t>自行登录</w:t>
            </w:r>
            <w:r>
              <w:rPr>
                <w:rFonts w:hint="eastAsia" w:cs="宋体"/>
                <w:kern w:val="0"/>
                <w:sz w:val="21"/>
                <w:szCs w:val="21"/>
                <w:u w:val="single"/>
                <w:lang w:eastAsia="zh-CN"/>
              </w:rPr>
              <w:t>界首新闻网网站</w:t>
            </w:r>
            <w:r>
              <w:rPr>
                <w:rFonts w:hint="eastAsia" w:ascii="宋体" w:hAnsi="宋体" w:eastAsia="宋体" w:cs="宋体"/>
                <w:kern w:val="0"/>
                <w:sz w:val="21"/>
                <w:szCs w:val="21"/>
                <w:u w:val="none"/>
                <w:lang w:eastAsia="zh-CN"/>
              </w:rPr>
              <w:t>查询</w:t>
            </w:r>
          </w:p>
        </w:tc>
      </w:tr>
      <w:tr w14:paraId="1254A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926" w:type="dxa"/>
            <w:noWrap w:val="0"/>
            <w:vAlign w:val="center"/>
          </w:tcPr>
          <w:p w14:paraId="1D0AAC53">
            <w:pPr>
              <w:pStyle w:val="39"/>
              <w:spacing w:line="360" w:lineRule="auto"/>
              <w:ind w:right="109"/>
              <w:jc w:val="center"/>
              <w:rPr>
                <w:rFonts w:hint="default"/>
                <w:color w:val="auto"/>
                <w:sz w:val="21"/>
                <w:szCs w:val="21"/>
                <w:lang w:val="en-US" w:eastAsia="zh-CN"/>
              </w:rPr>
            </w:pPr>
            <w:r>
              <w:rPr>
                <w:rFonts w:hint="eastAsia"/>
                <w:color w:val="auto"/>
                <w:sz w:val="21"/>
                <w:szCs w:val="21"/>
                <w:lang w:val="en-US" w:eastAsia="zh-CN"/>
              </w:rPr>
              <w:t>15</w:t>
            </w:r>
          </w:p>
        </w:tc>
        <w:tc>
          <w:tcPr>
            <w:tcW w:w="2105" w:type="dxa"/>
            <w:noWrap w:val="0"/>
            <w:vAlign w:val="center"/>
          </w:tcPr>
          <w:p w14:paraId="29013E29">
            <w:pPr>
              <w:pStyle w:val="39"/>
              <w:tabs>
                <w:tab w:val="left" w:pos="1668"/>
                <w:tab w:val="left" w:pos="2628"/>
                <w:tab w:val="left" w:pos="3588"/>
                <w:tab w:val="left" w:pos="4549"/>
              </w:tabs>
              <w:spacing w:before="161" w:line="360" w:lineRule="auto"/>
              <w:ind w:left="108" w:right="96"/>
              <w:jc w:val="both"/>
              <w:rPr>
                <w:rFonts w:hint="eastAsia" w:ascii="宋体" w:hAnsi="宋体" w:eastAsia="宋体"/>
                <w:color w:val="auto"/>
                <w:sz w:val="21"/>
                <w:szCs w:val="21"/>
                <w:highlight w:val="none"/>
                <w:lang w:eastAsia="zh-CN"/>
              </w:rPr>
            </w:pPr>
            <w:r>
              <w:rPr>
                <w:rFonts w:hint="eastAsia"/>
                <w:color w:val="auto"/>
                <w:sz w:val="21"/>
                <w:szCs w:val="21"/>
                <w:highlight w:val="none"/>
                <w:lang w:eastAsia="zh-CN"/>
              </w:rPr>
              <w:t>报价须知</w:t>
            </w:r>
          </w:p>
        </w:tc>
        <w:tc>
          <w:tcPr>
            <w:tcW w:w="5562" w:type="dxa"/>
            <w:noWrap w:val="0"/>
            <w:vAlign w:val="center"/>
          </w:tcPr>
          <w:p w14:paraId="02A009DF">
            <w:pPr>
              <w:spacing w:line="360" w:lineRule="auto"/>
              <w:rPr>
                <w:rFonts w:hint="eastAsia" w:ascii="宋体" w:hAnsi="宋体"/>
                <w:sz w:val="21"/>
                <w:szCs w:val="18"/>
                <w:highlight w:val="none"/>
                <w:lang w:val="en-US" w:eastAsia="zh-CN"/>
              </w:rPr>
            </w:pPr>
            <w:r>
              <w:rPr>
                <w:rFonts w:hint="eastAsia"/>
                <w:highlight w:val="none"/>
                <w:lang w:val="en-US" w:eastAsia="zh-CN"/>
              </w:rPr>
              <w:t>本项目报价为总价报价方式，供应商应充分考虑服务实施期间各类市场价格和政策性价格调整因素，确定价格风险计入总报价，今后不作任何调整。</w:t>
            </w:r>
          </w:p>
        </w:tc>
      </w:tr>
      <w:tr w14:paraId="67D2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6" w:type="dxa"/>
            <w:noWrap w:val="0"/>
            <w:vAlign w:val="center"/>
          </w:tcPr>
          <w:p w14:paraId="3671FBE8">
            <w:pPr>
              <w:pStyle w:val="39"/>
              <w:spacing w:line="360" w:lineRule="auto"/>
              <w:ind w:right="109"/>
              <w:jc w:val="center"/>
              <w:rPr>
                <w:rFonts w:hint="default"/>
                <w:color w:val="auto"/>
                <w:sz w:val="21"/>
                <w:szCs w:val="21"/>
                <w:lang w:val="en-US" w:eastAsia="zh-CN"/>
              </w:rPr>
            </w:pPr>
            <w:r>
              <w:rPr>
                <w:rFonts w:hint="eastAsia"/>
                <w:color w:val="auto"/>
                <w:sz w:val="21"/>
                <w:szCs w:val="21"/>
                <w:lang w:val="en-US" w:eastAsia="zh-CN"/>
              </w:rPr>
              <w:t>16</w:t>
            </w:r>
          </w:p>
        </w:tc>
        <w:tc>
          <w:tcPr>
            <w:tcW w:w="2105" w:type="dxa"/>
            <w:noWrap w:val="0"/>
            <w:vAlign w:val="center"/>
          </w:tcPr>
          <w:p w14:paraId="23E7ABCB">
            <w:pPr>
              <w:pStyle w:val="39"/>
              <w:tabs>
                <w:tab w:val="left" w:pos="1668"/>
                <w:tab w:val="left" w:pos="2628"/>
                <w:tab w:val="left" w:pos="3588"/>
                <w:tab w:val="left" w:pos="4549"/>
              </w:tabs>
              <w:spacing w:before="161" w:line="360" w:lineRule="auto"/>
              <w:ind w:left="108" w:leftChars="0" w:right="96" w:rightChars="0"/>
              <w:jc w:val="both"/>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sz w:val="21"/>
                <w:szCs w:val="21"/>
                <w:highlight w:val="none"/>
                <w:lang w:val="en-US" w:eastAsia="zh-CN"/>
              </w:rPr>
              <w:t>履约保证金</w:t>
            </w:r>
          </w:p>
        </w:tc>
        <w:tc>
          <w:tcPr>
            <w:tcW w:w="5562" w:type="dxa"/>
            <w:noWrap w:val="0"/>
            <w:vAlign w:val="center"/>
          </w:tcPr>
          <w:p w14:paraId="454D18A5">
            <w:pPr>
              <w:spacing w:line="44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kern w:val="0"/>
                <w:sz w:val="21"/>
                <w:szCs w:val="21"/>
                <w:highlight w:val="none"/>
                <w:u w:val="none"/>
                <w:lang w:val="en-US" w:eastAsia="zh-CN" w:bidi="zh-CN"/>
              </w:rPr>
              <w:t>免收</w:t>
            </w:r>
          </w:p>
        </w:tc>
      </w:tr>
      <w:tr w14:paraId="67A05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6" w:type="dxa"/>
            <w:noWrap w:val="0"/>
            <w:vAlign w:val="center"/>
          </w:tcPr>
          <w:p w14:paraId="046F0836">
            <w:pPr>
              <w:pStyle w:val="39"/>
              <w:spacing w:line="360" w:lineRule="auto"/>
              <w:ind w:right="109"/>
              <w:jc w:val="center"/>
              <w:rPr>
                <w:rFonts w:hint="default"/>
                <w:color w:val="auto"/>
                <w:sz w:val="21"/>
                <w:szCs w:val="21"/>
                <w:lang w:val="en-US" w:eastAsia="zh-CN"/>
              </w:rPr>
            </w:pPr>
            <w:r>
              <w:rPr>
                <w:rFonts w:hint="eastAsia"/>
                <w:color w:val="auto"/>
                <w:sz w:val="21"/>
                <w:szCs w:val="21"/>
                <w:lang w:val="en-US" w:eastAsia="zh-CN"/>
              </w:rPr>
              <w:t>17</w:t>
            </w:r>
          </w:p>
        </w:tc>
        <w:tc>
          <w:tcPr>
            <w:tcW w:w="2105" w:type="dxa"/>
            <w:noWrap w:val="0"/>
            <w:vAlign w:val="center"/>
          </w:tcPr>
          <w:p w14:paraId="62841A42">
            <w:pPr>
              <w:pStyle w:val="39"/>
              <w:tabs>
                <w:tab w:val="left" w:pos="1668"/>
                <w:tab w:val="left" w:pos="2628"/>
                <w:tab w:val="left" w:pos="3588"/>
                <w:tab w:val="left" w:pos="4549"/>
              </w:tabs>
              <w:spacing w:before="161" w:line="360" w:lineRule="auto"/>
              <w:ind w:left="108" w:leftChars="0" w:right="96" w:rightChars="0"/>
              <w:jc w:val="both"/>
              <w:rPr>
                <w:rFonts w:hint="eastAsia" w:ascii="宋体" w:hAnsi="宋体" w:eastAsia="宋体" w:cs="宋体"/>
                <w:color w:val="auto"/>
                <w:kern w:val="0"/>
                <w:sz w:val="21"/>
                <w:szCs w:val="21"/>
                <w:lang w:val="zh-CN" w:eastAsia="en-US" w:bidi="zh-CN"/>
              </w:rPr>
            </w:pPr>
            <w:r>
              <w:rPr>
                <w:rFonts w:hint="eastAsia" w:ascii="宋体" w:hAnsi="宋体" w:eastAsia="宋体"/>
                <w:color w:val="auto"/>
                <w:sz w:val="21"/>
                <w:szCs w:val="21"/>
                <w:lang w:eastAsia="en-US"/>
              </w:rPr>
              <w:t>成交服务费</w:t>
            </w:r>
          </w:p>
        </w:tc>
        <w:tc>
          <w:tcPr>
            <w:tcW w:w="5562" w:type="dxa"/>
            <w:noWrap w:val="0"/>
            <w:vAlign w:val="center"/>
          </w:tcPr>
          <w:p w14:paraId="5BE2D0E9">
            <w:pPr>
              <w:spacing w:line="360" w:lineRule="auto"/>
              <w:ind w:left="0" w:leftChars="0" w:firstLine="220" w:firstLineChars="0"/>
              <w:rPr>
                <w:rFonts w:hint="eastAsia" w:ascii="宋体" w:hAnsi="宋体" w:eastAsia="宋体" w:cs="Times New Roman"/>
                <w:color w:val="auto"/>
                <w:kern w:val="2"/>
                <w:sz w:val="21"/>
                <w:szCs w:val="21"/>
                <w:lang w:val="en-US" w:eastAsia="zh-CN" w:bidi="ar-SA"/>
              </w:rPr>
            </w:pPr>
            <w:r>
              <w:rPr>
                <w:rFonts w:ascii="宋体" w:hAnsi="宋体"/>
                <w:color w:val="auto"/>
                <w:sz w:val="21"/>
                <w:szCs w:val="18"/>
              </w:rPr>
              <w:t>供</w:t>
            </w:r>
            <w:r>
              <w:rPr>
                <w:rFonts w:ascii="宋体" w:hAnsi="宋体" w:eastAsia="宋体"/>
                <w:color w:val="auto"/>
                <w:sz w:val="21"/>
                <w:szCs w:val="18"/>
              </w:rPr>
              <w:t>应商准备和参加响应活动发生的费用自理。采购代理服务费</w:t>
            </w:r>
            <w:r>
              <w:rPr>
                <w:rFonts w:hint="eastAsia" w:ascii="宋体" w:hAnsi="宋体" w:eastAsia="宋体"/>
                <w:color w:val="auto"/>
                <w:sz w:val="21"/>
                <w:szCs w:val="18"/>
              </w:rPr>
              <w:t>：</w:t>
            </w:r>
            <w:r>
              <w:rPr>
                <w:rFonts w:hint="eastAsia" w:ascii="宋体" w:hAnsi="宋体" w:eastAsia="宋体"/>
                <w:b/>
                <w:bCs/>
                <w:color w:val="auto"/>
                <w:sz w:val="21"/>
                <w:szCs w:val="18"/>
                <w:lang w:eastAsia="zh-CN"/>
              </w:rPr>
              <w:t>定额收取</w:t>
            </w:r>
            <w:r>
              <w:rPr>
                <w:rFonts w:hint="eastAsia" w:ascii="宋体" w:hAnsi="宋体" w:eastAsia="宋体"/>
                <w:b/>
                <w:bCs/>
                <w:color w:val="auto"/>
                <w:sz w:val="21"/>
                <w:szCs w:val="18"/>
                <w:lang w:val="en-US" w:eastAsia="zh-CN"/>
              </w:rPr>
              <w:t>3000元</w:t>
            </w:r>
            <w:r>
              <w:rPr>
                <w:rFonts w:hint="eastAsia" w:ascii="宋体" w:hAnsi="宋体" w:eastAsia="宋体"/>
                <w:color w:val="auto"/>
                <w:sz w:val="21"/>
                <w:szCs w:val="18"/>
              </w:rPr>
              <w:t>，以上费用不单独列出，响应人自行考虑。</w:t>
            </w:r>
            <w:r>
              <w:rPr>
                <w:rFonts w:ascii="宋体" w:hAnsi="宋体" w:eastAsia="宋体"/>
                <w:color w:val="auto"/>
                <w:sz w:val="21"/>
                <w:szCs w:val="18"/>
              </w:rPr>
              <w:t>由成交人领取《成交通知书》前支付</w:t>
            </w:r>
            <w:r>
              <w:rPr>
                <w:rFonts w:ascii="宋体" w:hAnsi="宋体"/>
                <w:color w:val="auto"/>
                <w:sz w:val="21"/>
                <w:szCs w:val="18"/>
              </w:rPr>
              <w:t>。</w:t>
            </w:r>
          </w:p>
        </w:tc>
      </w:tr>
      <w:tr w14:paraId="21E9C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6" w:type="dxa"/>
            <w:noWrap w:val="0"/>
            <w:vAlign w:val="center"/>
          </w:tcPr>
          <w:p w14:paraId="7BD7DB05">
            <w:pPr>
              <w:pStyle w:val="39"/>
              <w:spacing w:line="360" w:lineRule="auto"/>
              <w:ind w:right="109"/>
              <w:jc w:val="center"/>
              <w:rPr>
                <w:rFonts w:hint="default"/>
                <w:color w:val="auto"/>
                <w:sz w:val="21"/>
                <w:szCs w:val="21"/>
                <w:lang w:val="en-US" w:eastAsia="zh-CN"/>
              </w:rPr>
            </w:pPr>
          </w:p>
        </w:tc>
        <w:tc>
          <w:tcPr>
            <w:tcW w:w="2105" w:type="dxa"/>
            <w:noWrap w:val="0"/>
            <w:vAlign w:val="center"/>
          </w:tcPr>
          <w:p w14:paraId="465F3B40">
            <w:pPr>
              <w:pStyle w:val="39"/>
              <w:spacing w:line="360" w:lineRule="auto"/>
              <w:jc w:val="both"/>
              <w:rPr>
                <w:rFonts w:hint="eastAsia" w:ascii="宋体" w:hAnsi="宋体" w:eastAsia="宋体"/>
                <w:color w:val="auto"/>
                <w:sz w:val="21"/>
                <w:szCs w:val="21"/>
                <w:lang w:eastAsia="en-US"/>
              </w:rPr>
            </w:pPr>
          </w:p>
        </w:tc>
        <w:tc>
          <w:tcPr>
            <w:tcW w:w="5562" w:type="dxa"/>
            <w:noWrap w:val="0"/>
            <w:vAlign w:val="center"/>
          </w:tcPr>
          <w:p w14:paraId="24FDC3A1">
            <w:pPr>
              <w:autoSpaceDE w:val="0"/>
              <w:autoSpaceDN w:val="0"/>
              <w:spacing w:line="360" w:lineRule="auto"/>
              <w:rPr>
                <w:rFonts w:ascii="宋体" w:hAnsi="宋体"/>
                <w:color w:val="auto"/>
                <w:sz w:val="21"/>
                <w:szCs w:val="18"/>
              </w:rPr>
            </w:pPr>
          </w:p>
        </w:tc>
      </w:tr>
    </w:tbl>
    <w:p w14:paraId="0F35C02E">
      <w:pPr>
        <w:spacing w:line="360" w:lineRule="auto"/>
        <w:rPr>
          <w:rFonts w:ascii="宋体" w:hAnsi="宋体" w:eastAsia="宋体"/>
        </w:rPr>
      </w:pPr>
    </w:p>
    <w:p w14:paraId="4F2F06F8">
      <w:pPr>
        <w:pStyle w:val="20"/>
        <w:ind w:left="0" w:leftChars="0" w:firstLine="0" w:firstLineChars="0"/>
        <w:rPr>
          <w:rFonts w:ascii="宋体" w:hAnsi="宋体" w:eastAsia="宋体"/>
          <w:b/>
          <w:bCs/>
          <w:sz w:val="32"/>
        </w:rPr>
      </w:pPr>
    </w:p>
    <w:p w14:paraId="2FBEE7E2">
      <w:pPr>
        <w:rPr>
          <w:rFonts w:ascii="宋体" w:hAnsi="宋体" w:eastAsia="宋体"/>
          <w:b/>
          <w:bCs/>
          <w:sz w:val="32"/>
        </w:rPr>
      </w:pPr>
    </w:p>
    <w:p w14:paraId="15854F3E">
      <w:pPr>
        <w:rPr>
          <w:rFonts w:ascii="宋体" w:hAnsi="宋体" w:eastAsia="宋体"/>
          <w:b/>
          <w:bCs/>
          <w:sz w:val="32"/>
        </w:rPr>
      </w:pPr>
    </w:p>
    <w:p w14:paraId="403EA2C0">
      <w:pPr>
        <w:rPr>
          <w:rFonts w:ascii="宋体" w:hAnsi="宋体" w:eastAsia="宋体"/>
          <w:b/>
          <w:bCs/>
          <w:sz w:val="32"/>
        </w:rPr>
      </w:pPr>
    </w:p>
    <w:p w14:paraId="30B2C272">
      <w:pPr>
        <w:rPr>
          <w:rFonts w:ascii="宋体" w:hAnsi="宋体" w:eastAsia="宋体"/>
          <w:b/>
          <w:bCs/>
          <w:sz w:val="32"/>
        </w:rPr>
      </w:pPr>
    </w:p>
    <w:p w14:paraId="69245999">
      <w:pPr>
        <w:rPr>
          <w:rFonts w:ascii="宋体" w:hAnsi="宋体" w:eastAsia="宋体"/>
          <w:b/>
          <w:bCs/>
          <w:sz w:val="32"/>
        </w:rPr>
      </w:pPr>
    </w:p>
    <w:p w14:paraId="727E631B">
      <w:pPr>
        <w:rPr>
          <w:rFonts w:ascii="宋体" w:hAnsi="宋体" w:eastAsia="宋体"/>
          <w:b/>
          <w:bCs/>
          <w:sz w:val="32"/>
        </w:rPr>
      </w:pPr>
    </w:p>
    <w:p w14:paraId="2165FBAB">
      <w:pPr>
        <w:rPr>
          <w:rFonts w:ascii="宋体" w:hAnsi="宋体" w:eastAsia="宋体"/>
          <w:b/>
          <w:bCs/>
          <w:sz w:val="32"/>
        </w:rPr>
      </w:pPr>
    </w:p>
    <w:p w14:paraId="4C944065">
      <w:pPr>
        <w:rPr>
          <w:rFonts w:ascii="宋体" w:hAnsi="宋体" w:eastAsia="宋体"/>
          <w:b/>
          <w:bCs/>
          <w:sz w:val="32"/>
        </w:rPr>
      </w:pPr>
    </w:p>
    <w:p w14:paraId="17AAC57C">
      <w:pPr>
        <w:rPr>
          <w:rFonts w:ascii="宋体" w:hAnsi="宋体" w:eastAsia="宋体"/>
          <w:b/>
          <w:bCs/>
          <w:sz w:val="32"/>
        </w:rPr>
      </w:pPr>
    </w:p>
    <w:p w14:paraId="1378BB31">
      <w:pPr>
        <w:rPr>
          <w:rFonts w:ascii="宋体" w:hAnsi="宋体" w:eastAsia="宋体"/>
          <w:b/>
          <w:bCs/>
          <w:sz w:val="32"/>
        </w:rPr>
      </w:pPr>
    </w:p>
    <w:p w14:paraId="7EAA5938">
      <w:pPr>
        <w:rPr>
          <w:rFonts w:ascii="宋体" w:hAnsi="宋体" w:eastAsia="宋体"/>
          <w:b/>
          <w:bCs/>
          <w:sz w:val="32"/>
        </w:rPr>
      </w:pPr>
    </w:p>
    <w:p w14:paraId="47DAFD74">
      <w:pPr>
        <w:rPr>
          <w:rFonts w:ascii="宋体" w:hAnsi="宋体" w:eastAsia="宋体"/>
          <w:b/>
          <w:bCs/>
          <w:sz w:val="32"/>
        </w:rPr>
      </w:pPr>
    </w:p>
    <w:p w14:paraId="278C3993">
      <w:pPr>
        <w:rPr>
          <w:rFonts w:ascii="宋体" w:hAnsi="宋体" w:eastAsia="宋体"/>
          <w:b/>
          <w:bCs/>
          <w:sz w:val="32"/>
        </w:rPr>
      </w:pPr>
    </w:p>
    <w:p w14:paraId="79527F49">
      <w:pPr>
        <w:rPr>
          <w:rFonts w:ascii="宋体" w:hAnsi="宋体" w:eastAsia="宋体"/>
          <w:b/>
          <w:bCs/>
          <w:sz w:val="32"/>
        </w:rPr>
      </w:pPr>
    </w:p>
    <w:p w14:paraId="2B18C057">
      <w:pPr>
        <w:rPr>
          <w:rFonts w:ascii="宋体" w:hAnsi="宋体" w:eastAsia="宋体"/>
          <w:b/>
          <w:bCs/>
          <w:sz w:val="32"/>
        </w:rPr>
      </w:pPr>
    </w:p>
    <w:p w14:paraId="50FA8EE7">
      <w:pPr>
        <w:rPr>
          <w:rFonts w:ascii="宋体" w:hAnsi="宋体" w:eastAsia="宋体"/>
          <w:b/>
          <w:bCs/>
          <w:sz w:val="32"/>
        </w:rPr>
      </w:pPr>
    </w:p>
    <w:p w14:paraId="54A27742">
      <w:pPr>
        <w:rPr>
          <w:rFonts w:ascii="宋体" w:hAnsi="宋体" w:eastAsia="宋体"/>
          <w:b/>
          <w:bCs/>
          <w:sz w:val="32"/>
        </w:rPr>
      </w:pPr>
    </w:p>
    <w:p w14:paraId="52C62DF0">
      <w:pPr>
        <w:rPr>
          <w:rFonts w:ascii="宋体" w:hAnsi="宋体" w:eastAsia="宋体"/>
          <w:b/>
          <w:bCs/>
          <w:sz w:val="32"/>
        </w:rPr>
      </w:pPr>
    </w:p>
    <w:p w14:paraId="6D7A1864">
      <w:pPr>
        <w:widowControl/>
        <w:spacing w:line="360" w:lineRule="auto"/>
        <w:jc w:val="center"/>
        <w:rPr>
          <w:rFonts w:ascii="宋体" w:hAnsi="宋体" w:eastAsia="宋体"/>
        </w:rPr>
      </w:pPr>
      <w:bookmarkStart w:id="81" w:name="_GoBack"/>
      <w:bookmarkEnd w:id="81"/>
      <w:r>
        <w:rPr>
          <w:rFonts w:ascii="宋体" w:hAnsi="宋体" w:eastAsia="宋体"/>
          <w:b/>
          <w:bCs/>
          <w:sz w:val="32"/>
        </w:rPr>
        <w:t>二、供应商须知正文</w:t>
      </w:r>
    </w:p>
    <w:p w14:paraId="77E63811">
      <w:pPr>
        <w:pStyle w:val="5"/>
        <w:keepNext w:val="0"/>
        <w:keepLines w:val="0"/>
        <w:numPr>
          <w:ilvl w:val="0"/>
          <w:numId w:val="3"/>
        </w:numPr>
        <w:tabs>
          <w:tab w:val="left" w:pos="915"/>
        </w:tabs>
        <w:autoSpaceDE w:val="0"/>
        <w:autoSpaceDN w:val="0"/>
        <w:spacing w:before="160" w:after="0" w:line="360" w:lineRule="auto"/>
        <w:rPr>
          <w:rFonts w:ascii="宋体" w:hAnsi="宋体" w:eastAsia="宋体"/>
          <w:sz w:val="21"/>
          <w:szCs w:val="21"/>
        </w:rPr>
      </w:pPr>
      <w:r>
        <w:rPr>
          <w:rFonts w:ascii="宋体" w:hAnsi="宋体" w:eastAsia="宋体"/>
          <w:sz w:val="21"/>
          <w:szCs w:val="21"/>
        </w:rPr>
        <w:t>适用范围</w:t>
      </w:r>
    </w:p>
    <w:p w14:paraId="622E111F">
      <w:pPr>
        <w:pStyle w:val="37"/>
        <w:numPr>
          <w:ilvl w:val="1"/>
          <w:numId w:val="3"/>
        </w:numPr>
        <w:tabs>
          <w:tab w:val="left" w:pos="1090"/>
        </w:tabs>
        <w:spacing w:before="159" w:line="360" w:lineRule="auto"/>
        <w:ind w:right="2275" w:hanging="3"/>
        <w:jc w:val="both"/>
        <w:rPr>
          <w:rFonts w:ascii="宋体" w:hAnsi="宋体" w:eastAsia="宋体"/>
          <w:b/>
          <w:sz w:val="21"/>
          <w:szCs w:val="21"/>
        </w:rPr>
      </w:pPr>
      <w:r>
        <w:rPr>
          <w:rFonts w:ascii="宋体" w:hAnsi="宋体" w:eastAsia="宋体"/>
          <w:spacing w:val="-1"/>
          <w:sz w:val="21"/>
          <w:szCs w:val="21"/>
        </w:rPr>
        <w:t>本磋商文件仅适用于本次磋商所述的服务项目采购。</w:t>
      </w:r>
    </w:p>
    <w:p w14:paraId="4D52FC68">
      <w:pPr>
        <w:pStyle w:val="37"/>
        <w:numPr>
          <w:ilvl w:val="0"/>
          <w:numId w:val="0"/>
        </w:numPr>
        <w:tabs>
          <w:tab w:val="left" w:pos="1090"/>
        </w:tabs>
        <w:spacing w:before="159" w:line="360" w:lineRule="auto"/>
        <w:ind w:left="668" w:leftChars="0" w:right="2275" w:rightChars="0"/>
        <w:jc w:val="both"/>
        <w:rPr>
          <w:rFonts w:ascii="宋体" w:hAnsi="宋体" w:eastAsia="宋体"/>
          <w:b/>
          <w:sz w:val="21"/>
          <w:szCs w:val="21"/>
        </w:rPr>
      </w:pPr>
      <w:r>
        <w:rPr>
          <w:rFonts w:ascii="宋体" w:hAnsi="宋体" w:eastAsia="宋体"/>
          <w:b/>
          <w:sz w:val="21"/>
          <w:szCs w:val="21"/>
        </w:rPr>
        <w:t>2.定义</w:t>
      </w:r>
    </w:p>
    <w:p w14:paraId="7225D23F">
      <w:pPr>
        <w:pStyle w:val="37"/>
        <w:keepNext w:val="0"/>
        <w:keepLines w:val="0"/>
        <w:pageBreakBefore w:val="0"/>
        <w:widowControl w:val="0"/>
        <w:numPr>
          <w:ilvl w:val="1"/>
          <w:numId w:val="4"/>
        </w:numPr>
        <w:tabs>
          <w:tab w:val="left" w:pos="1152"/>
        </w:tabs>
        <w:kinsoku/>
        <w:wordWrap/>
        <w:overflowPunct/>
        <w:topLinePunct w:val="0"/>
        <w:autoSpaceDE w:val="0"/>
        <w:autoSpaceDN w:val="0"/>
        <w:bidi w:val="0"/>
        <w:adjustRightInd/>
        <w:snapToGrid/>
        <w:spacing w:line="336" w:lineRule="auto"/>
        <w:ind w:left="232" w:right="253" w:firstLine="437"/>
        <w:jc w:val="both"/>
        <w:textAlignment w:val="auto"/>
        <w:rPr>
          <w:rFonts w:ascii="宋体" w:hAnsi="宋体" w:eastAsia="宋体"/>
          <w:sz w:val="21"/>
          <w:szCs w:val="21"/>
        </w:rPr>
      </w:pPr>
      <w:r>
        <w:rPr>
          <w:rFonts w:ascii="宋体" w:hAnsi="宋体" w:eastAsia="宋体"/>
          <w:spacing w:val="-1"/>
          <w:sz w:val="21"/>
          <w:szCs w:val="21"/>
        </w:rPr>
        <w:t>服务：系指除货物和工程以外的其他政府采购对象，包括咨询、调研、</w:t>
      </w:r>
      <w:r>
        <w:rPr>
          <w:rFonts w:ascii="宋体" w:hAnsi="宋体" w:eastAsia="宋体"/>
          <w:sz w:val="21"/>
          <w:szCs w:val="21"/>
        </w:rPr>
        <w:t>评估、规划、设计、监理、审计、保险、租赁、印刷、维修、物业管理等。</w:t>
      </w:r>
    </w:p>
    <w:p w14:paraId="0CFEAF94">
      <w:pPr>
        <w:pStyle w:val="37"/>
        <w:keepNext w:val="0"/>
        <w:keepLines w:val="0"/>
        <w:pageBreakBefore w:val="0"/>
        <w:widowControl w:val="0"/>
        <w:numPr>
          <w:ilvl w:val="1"/>
          <w:numId w:val="4"/>
        </w:numPr>
        <w:tabs>
          <w:tab w:val="left" w:pos="1090"/>
        </w:tabs>
        <w:kinsoku/>
        <w:wordWrap/>
        <w:overflowPunct/>
        <w:topLinePunct w:val="0"/>
        <w:autoSpaceDE w:val="0"/>
        <w:autoSpaceDN w:val="0"/>
        <w:bidi w:val="0"/>
        <w:adjustRightInd/>
        <w:snapToGrid/>
        <w:spacing w:line="336" w:lineRule="auto"/>
        <w:ind w:left="232" w:right="370" w:firstLine="437"/>
        <w:jc w:val="both"/>
        <w:textAlignment w:val="auto"/>
        <w:rPr>
          <w:rFonts w:ascii="宋体" w:hAnsi="宋体" w:eastAsia="宋体"/>
          <w:sz w:val="21"/>
          <w:szCs w:val="21"/>
        </w:rPr>
      </w:pPr>
      <w:r>
        <w:rPr>
          <w:rFonts w:ascii="宋体" w:hAnsi="宋体" w:eastAsia="宋体"/>
          <w:spacing w:val="-2"/>
          <w:sz w:val="21"/>
          <w:szCs w:val="21"/>
        </w:rPr>
        <w:t>时限</w:t>
      </w:r>
      <w:r>
        <w:rPr>
          <w:rFonts w:ascii="宋体" w:hAnsi="宋体" w:eastAsia="宋体"/>
          <w:sz w:val="21"/>
          <w:szCs w:val="21"/>
        </w:rPr>
        <w:t>（</w:t>
      </w:r>
      <w:r>
        <w:rPr>
          <w:rFonts w:ascii="宋体" w:hAnsi="宋体" w:eastAsia="宋体"/>
          <w:spacing w:val="-2"/>
          <w:sz w:val="21"/>
          <w:szCs w:val="21"/>
        </w:rPr>
        <w:t>年份、月份等</w:t>
      </w:r>
      <w:r>
        <w:rPr>
          <w:rFonts w:ascii="宋体" w:hAnsi="宋体" w:eastAsia="宋体"/>
          <w:spacing w:val="-3"/>
          <w:sz w:val="21"/>
          <w:szCs w:val="21"/>
        </w:rPr>
        <w:t>）</w:t>
      </w:r>
      <w:r>
        <w:rPr>
          <w:rFonts w:ascii="宋体" w:hAnsi="宋体" w:eastAsia="宋体"/>
          <w:spacing w:val="-6"/>
          <w:sz w:val="21"/>
          <w:szCs w:val="21"/>
        </w:rPr>
        <w:t xml:space="preserve">计算：系指从磋商之日向前追溯 </w:t>
      </w:r>
      <w:r>
        <w:rPr>
          <w:rFonts w:ascii="宋体" w:hAnsi="宋体" w:eastAsia="宋体"/>
          <w:sz w:val="21"/>
          <w:szCs w:val="21"/>
        </w:rPr>
        <w:t>X</w:t>
      </w:r>
      <w:r>
        <w:rPr>
          <w:rFonts w:ascii="宋体" w:hAnsi="宋体" w:eastAsia="宋体"/>
          <w:spacing w:val="-30"/>
          <w:sz w:val="21"/>
          <w:szCs w:val="21"/>
        </w:rPr>
        <w:t xml:space="preserve"> 年</w:t>
      </w:r>
      <w:r>
        <w:rPr>
          <w:rFonts w:ascii="宋体" w:hAnsi="宋体" w:eastAsia="宋体"/>
          <w:sz w:val="21"/>
          <w:szCs w:val="21"/>
        </w:rPr>
        <w:t>/</w:t>
      </w:r>
      <w:r>
        <w:rPr>
          <w:rFonts w:ascii="宋体" w:hAnsi="宋体" w:eastAsia="宋体"/>
          <w:spacing w:val="-3"/>
          <w:sz w:val="21"/>
          <w:szCs w:val="21"/>
        </w:rPr>
        <w:t xml:space="preserve">月（“X” </w:t>
      </w:r>
      <w:r>
        <w:rPr>
          <w:rFonts w:ascii="宋体" w:hAnsi="宋体" w:eastAsia="宋体"/>
          <w:sz w:val="21"/>
          <w:szCs w:val="21"/>
        </w:rPr>
        <w:t>为“一”及以后整数）起算。</w:t>
      </w:r>
    </w:p>
    <w:p w14:paraId="5DB39F08">
      <w:pPr>
        <w:pStyle w:val="37"/>
        <w:keepNext w:val="0"/>
        <w:keepLines w:val="0"/>
        <w:pageBreakBefore w:val="0"/>
        <w:widowControl w:val="0"/>
        <w:numPr>
          <w:ilvl w:val="1"/>
          <w:numId w:val="4"/>
        </w:numPr>
        <w:tabs>
          <w:tab w:val="left" w:pos="1090"/>
        </w:tabs>
        <w:kinsoku/>
        <w:wordWrap/>
        <w:overflowPunct/>
        <w:topLinePunct w:val="0"/>
        <w:autoSpaceDE w:val="0"/>
        <w:autoSpaceDN w:val="0"/>
        <w:bidi w:val="0"/>
        <w:adjustRightInd/>
        <w:snapToGrid/>
        <w:spacing w:line="336" w:lineRule="auto"/>
        <w:ind w:left="232" w:right="368" w:firstLine="437"/>
        <w:jc w:val="both"/>
        <w:textAlignment w:val="auto"/>
        <w:rPr>
          <w:rFonts w:ascii="宋体" w:hAnsi="宋体" w:eastAsia="宋体"/>
          <w:sz w:val="21"/>
          <w:szCs w:val="21"/>
        </w:rPr>
      </w:pPr>
      <w:r>
        <w:rPr>
          <w:rFonts w:ascii="宋体" w:hAnsi="宋体" w:eastAsia="宋体"/>
          <w:spacing w:val="-5"/>
          <w:sz w:val="21"/>
          <w:szCs w:val="21"/>
        </w:rPr>
        <w:t>业绩：除非本磋商文件中另有规定，业绩系指符合本磋商文件规定的与</w:t>
      </w:r>
      <w:r>
        <w:rPr>
          <w:rFonts w:ascii="宋体" w:hAnsi="宋体" w:eastAsia="宋体"/>
          <w:sz w:val="21"/>
          <w:szCs w:val="21"/>
        </w:rPr>
        <w:t>最终用户签订的合同。供应商与其关联公司（如母公司、控股公司、分公司、子公司、同一法定代表人的公司等）之间签订的合同，均不予认可。</w:t>
      </w:r>
    </w:p>
    <w:p w14:paraId="2771FAEE">
      <w:pPr>
        <w:pStyle w:val="8"/>
        <w:keepNext w:val="0"/>
        <w:keepLines w:val="0"/>
        <w:pageBreakBefore w:val="0"/>
        <w:widowControl w:val="0"/>
        <w:kinsoku/>
        <w:wordWrap/>
        <w:overflowPunct/>
        <w:topLinePunct w:val="0"/>
        <w:autoSpaceDE w:val="0"/>
        <w:autoSpaceDN w:val="0"/>
        <w:bidi w:val="0"/>
        <w:adjustRightInd/>
        <w:snapToGrid/>
        <w:spacing w:line="336" w:lineRule="auto"/>
        <w:ind w:left="232" w:right="296" w:firstLine="437"/>
        <w:textAlignment w:val="auto"/>
        <w:rPr>
          <w:rFonts w:ascii="宋体" w:hAnsi="宋体" w:eastAsia="宋体"/>
          <w:sz w:val="21"/>
          <w:szCs w:val="21"/>
        </w:rPr>
      </w:pPr>
      <w:r>
        <w:rPr>
          <w:rFonts w:ascii="宋体" w:hAnsi="宋体" w:eastAsia="宋体"/>
          <w:sz w:val="21"/>
          <w:szCs w:val="21"/>
        </w:rPr>
        <w:t>除非本磋商文件中另有规定，否则业绩均为已服务完毕的业绩，业绩时间均以合同签订之日为追溯节点。</w:t>
      </w:r>
    </w:p>
    <w:p w14:paraId="42403854">
      <w:pPr>
        <w:pStyle w:val="5"/>
        <w:keepNext w:val="0"/>
        <w:keepLines w:val="0"/>
        <w:numPr>
          <w:ilvl w:val="0"/>
          <w:numId w:val="5"/>
        </w:numPr>
        <w:tabs>
          <w:tab w:val="left" w:pos="915"/>
        </w:tabs>
        <w:autoSpaceDE w:val="0"/>
        <w:autoSpaceDN w:val="0"/>
        <w:spacing w:before="0" w:after="0" w:line="360" w:lineRule="auto"/>
        <w:rPr>
          <w:rFonts w:ascii="宋体" w:hAnsi="宋体" w:eastAsia="宋体"/>
          <w:sz w:val="21"/>
          <w:szCs w:val="21"/>
        </w:rPr>
      </w:pPr>
      <w:r>
        <w:rPr>
          <w:rFonts w:ascii="宋体" w:hAnsi="宋体" w:eastAsia="宋体"/>
          <w:sz w:val="21"/>
          <w:szCs w:val="21"/>
        </w:rPr>
        <w:t>采购人、采购代理机构及供应商</w:t>
      </w:r>
    </w:p>
    <w:p w14:paraId="051C35A2">
      <w:pPr>
        <w:pStyle w:val="37"/>
        <w:numPr>
          <w:ilvl w:val="1"/>
          <w:numId w:val="5"/>
        </w:numPr>
        <w:tabs>
          <w:tab w:val="left" w:pos="1090"/>
        </w:tabs>
        <w:spacing w:before="156" w:line="360" w:lineRule="auto"/>
        <w:ind w:right="370" w:firstLine="434"/>
        <w:jc w:val="both"/>
        <w:rPr>
          <w:rFonts w:ascii="宋体" w:hAnsi="宋体" w:eastAsia="宋体"/>
          <w:sz w:val="21"/>
          <w:szCs w:val="21"/>
        </w:rPr>
      </w:pPr>
      <w:r>
        <w:rPr>
          <w:rFonts w:ascii="宋体" w:hAnsi="宋体" w:eastAsia="宋体"/>
          <w:spacing w:val="-17"/>
          <w:sz w:val="21"/>
          <w:szCs w:val="21"/>
        </w:rPr>
        <w:t>采购人：是指依法开展政府采购活动的国家机关、事业单位、团体组织。</w:t>
      </w:r>
      <w:r>
        <w:rPr>
          <w:rFonts w:ascii="宋体" w:hAnsi="宋体" w:eastAsia="宋体"/>
          <w:sz w:val="21"/>
          <w:szCs w:val="21"/>
        </w:rPr>
        <w:t>本项目的采购人见</w:t>
      </w:r>
      <w:r>
        <w:rPr>
          <w:rFonts w:ascii="宋体" w:hAnsi="宋体" w:eastAsia="宋体"/>
          <w:sz w:val="21"/>
          <w:szCs w:val="21"/>
          <w:u w:val="single"/>
        </w:rPr>
        <w:t>供应商须知前附表</w:t>
      </w:r>
      <w:r>
        <w:rPr>
          <w:rFonts w:ascii="宋体" w:hAnsi="宋体" w:eastAsia="宋体"/>
          <w:sz w:val="21"/>
          <w:szCs w:val="21"/>
        </w:rPr>
        <w:t>。</w:t>
      </w:r>
    </w:p>
    <w:p w14:paraId="488CDC2C">
      <w:pPr>
        <w:pStyle w:val="37"/>
        <w:numPr>
          <w:ilvl w:val="1"/>
          <w:numId w:val="5"/>
        </w:numPr>
        <w:tabs>
          <w:tab w:val="left" w:pos="1073"/>
        </w:tabs>
        <w:spacing w:before="5" w:line="360" w:lineRule="auto"/>
        <w:ind w:right="253" w:firstLine="434"/>
        <w:jc w:val="both"/>
        <w:rPr>
          <w:rFonts w:ascii="宋体" w:hAnsi="宋体" w:eastAsia="宋体"/>
          <w:sz w:val="21"/>
          <w:szCs w:val="21"/>
        </w:rPr>
      </w:pPr>
      <w:r>
        <w:rPr>
          <w:rFonts w:ascii="宋体" w:hAnsi="宋体" w:eastAsia="宋体"/>
          <w:spacing w:val="-13"/>
          <w:sz w:val="21"/>
          <w:szCs w:val="21"/>
        </w:rPr>
        <w:t>采购代理机构：是指集中采购机构或从事采购代理业务的社会中介机构。</w:t>
      </w:r>
      <w:r>
        <w:rPr>
          <w:rFonts w:ascii="宋体" w:hAnsi="宋体" w:eastAsia="宋体"/>
          <w:sz w:val="21"/>
          <w:szCs w:val="21"/>
        </w:rPr>
        <w:t>本项目的采购代理机构见</w:t>
      </w:r>
      <w:r>
        <w:rPr>
          <w:rFonts w:ascii="宋体" w:hAnsi="宋体" w:eastAsia="宋体"/>
          <w:sz w:val="21"/>
          <w:szCs w:val="21"/>
          <w:u w:val="single"/>
        </w:rPr>
        <w:t>供应商须知前附表</w:t>
      </w:r>
      <w:r>
        <w:rPr>
          <w:rFonts w:ascii="宋体" w:hAnsi="宋体" w:eastAsia="宋体"/>
          <w:sz w:val="21"/>
          <w:szCs w:val="21"/>
        </w:rPr>
        <w:t>。</w:t>
      </w:r>
    </w:p>
    <w:p w14:paraId="4A0D2644">
      <w:pPr>
        <w:pStyle w:val="37"/>
        <w:numPr>
          <w:ilvl w:val="1"/>
          <w:numId w:val="5"/>
        </w:numPr>
        <w:tabs>
          <w:tab w:val="left" w:pos="1090"/>
        </w:tabs>
        <w:spacing w:before="5" w:line="360" w:lineRule="auto"/>
        <w:ind w:right="366" w:firstLine="434"/>
        <w:jc w:val="both"/>
        <w:rPr>
          <w:rFonts w:ascii="宋体" w:hAnsi="宋体" w:eastAsia="宋体"/>
          <w:sz w:val="21"/>
          <w:szCs w:val="21"/>
        </w:rPr>
      </w:pPr>
      <w:r>
        <w:rPr>
          <w:rFonts w:ascii="宋体" w:hAnsi="宋体" w:eastAsia="宋体"/>
          <w:spacing w:val="-3"/>
          <w:sz w:val="21"/>
          <w:szCs w:val="21"/>
        </w:rPr>
        <w:t>政府采购监督管理部门：各级人民政府指定的有关部门依法履行与政府</w:t>
      </w:r>
      <w:r>
        <w:rPr>
          <w:rFonts w:ascii="宋体" w:hAnsi="宋体" w:eastAsia="宋体"/>
          <w:sz w:val="21"/>
          <w:szCs w:val="21"/>
        </w:rPr>
        <w:t>采购活动有关的监督管理职责。本项目的政府采购监督管理部门见</w:t>
      </w:r>
      <w:r>
        <w:rPr>
          <w:rFonts w:ascii="宋体" w:hAnsi="宋体" w:eastAsia="宋体"/>
          <w:sz w:val="21"/>
          <w:szCs w:val="21"/>
          <w:u w:val="single"/>
        </w:rPr>
        <w:t>供应商须知前附表</w:t>
      </w:r>
      <w:r>
        <w:rPr>
          <w:rFonts w:ascii="宋体" w:hAnsi="宋体" w:eastAsia="宋体"/>
          <w:sz w:val="21"/>
          <w:szCs w:val="21"/>
        </w:rPr>
        <w:t>。</w:t>
      </w:r>
    </w:p>
    <w:p w14:paraId="148D7980">
      <w:pPr>
        <w:pStyle w:val="37"/>
        <w:numPr>
          <w:ilvl w:val="1"/>
          <w:numId w:val="5"/>
        </w:numPr>
        <w:tabs>
          <w:tab w:val="left" w:pos="1090"/>
        </w:tabs>
        <w:spacing w:line="360" w:lineRule="auto"/>
        <w:ind w:right="369" w:firstLine="434"/>
        <w:jc w:val="both"/>
        <w:rPr>
          <w:rFonts w:ascii="宋体" w:hAnsi="宋体" w:eastAsia="宋体"/>
          <w:sz w:val="21"/>
          <w:szCs w:val="21"/>
        </w:rPr>
      </w:pPr>
      <w:r>
        <w:rPr>
          <w:rFonts w:ascii="宋体" w:hAnsi="宋体" w:eastAsia="宋体"/>
          <w:spacing w:val="-5"/>
          <w:sz w:val="21"/>
          <w:szCs w:val="21"/>
        </w:rPr>
        <w:t>供应商：是指向采购人提供货物、工程或者服务的法人、非法人组织或</w:t>
      </w:r>
      <w:r>
        <w:rPr>
          <w:rFonts w:ascii="宋体" w:hAnsi="宋体" w:eastAsia="宋体"/>
          <w:spacing w:val="-10"/>
          <w:sz w:val="21"/>
          <w:szCs w:val="21"/>
        </w:rPr>
        <w:t>者自然人。分支机构不得参加政府采购活动，但银行、保险、石油石化、电力、</w:t>
      </w:r>
      <w:r>
        <w:rPr>
          <w:rFonts w:ascii="宋体" w:hAnsi="宋体" w:eastAsia="宋体"/>
          <w:sz w:val="21"/>
          <w:szCs w:val="21"/>
        </w:rPr>
        <w:t>电信等特殊行业除外。本项目的供应商须满足以下条件：</w:t>
      </w:r>
    </w:p>
    <w:p w14:paraId="3E463F4D">
      <w:pPr>
        <w:pStyle w:val="37"/>
        <w:numPr>
          <w:ilvl w:val="2"/>
          <w:numId w:val="5"/>
        </w:numPr>
        <w:tabs>
          <w:tab w:val="left" w:pos="1330"/>
        </w:tabs>
        <w:spacing w:line="360" w:lineRule="auto"/>
        <w:ind w:right="369" w:firstLine="434"/>
        <w:jc w:val="both"/>
        <w:rPr>
          <w:rFonts w:ascii="宋体" w:hAnsi="宋体" w:eastAsia="宋体"/>
          <w:sz w:val="21"/>
          <w:szCs w:val="21"/>
        </w:rPr>
      </w:pPr>
      <w:r>
        <w:rPr>
          <w:rFonts w:ascii="宋体" w:hAnsi="宋体" w:eastAsia="宋体"/>
          <w:spacing w:val="-3"/>
          <w:sz w:val="21"/>
          <w:szCs w:val="21"/>
        </w:rPr>
        <w:t>在中华人民共和国境内注册，能够独立承担民事责任，有生产或供应</w:t>
      </w:r>
      <w:r>
        <w:rPr>
          <w:rFonts w:ascii="宋体" w:hAnsi="宋体" w:eastAsia="宋体"/>
          <w:sz w:val="21"/>
          <w:szCs w:val="21"/>
        </w:rPr>
        <w:t>能力的本国供应商。</w:t>
      </w:r>
    </w:p>
    <w:p w14:paraId="4B7EC953">
      <w:pPr>
        <w:pStyle w:val="37"/>
        <w:numPr>
          <w:ilvl w:val="2"/>
          <w:numId w:val="5"/>
        </w:numPr>
        <w:tabs>
          <w:tab w:val="left" w:pos="1330"/>
        </w:tabs>
        <w:spacing w:before="2" w:line="360" w:lineRule="auto"/>
        <w:ind w:right="369" w:firstLine="434"/>
        <w:jc w:val="both"/>
        <w:rPr>
          <w:rFonts w:ascii="宋体" w:hAnsi="宋体" w:eastAsia="宋体"/>
          <w:sz w:val="21"/>
          <w:szCs w:val="21"/>
        </w:rPr>
      </w:pPr>
      <w:r>
        <w:rPr>
          <w:rFonts w:ascii="宋体" w:hAnsi="宋体" w:eastAsia="宋体"/>
          <w:spacing w:val="-5"/>
          <w:sz w:val="21"/>
          <w:szCs w:val="21"/>
        </w:rPr>
        <w:t>具备《中华人民共和国政府采购法》第二十二条关于供应商条件的规</w:t>
      </w:r>
      <w:r>
        <w:rPr>
          <w:rFonts w:ascii="宋体" w:hAnsi="宋体" w:eastAsia="宋体"/>
          <w:sz w:val="21"/>
          <w:szCs w:val="21"/>
        </w:rPr>
        <w:t>定，遵守本项目采购人本级和上级财政部门政府采购的有关规定。</w:t>
      </w:r>
    </w:p>
    <w:p w14:paraId="14743156">
      <w:pPr>
        <w:pStyle w:val="37"/>
        <w:numPr>
          <w:ilvl w:val="2"/>
          <w:numId w:val="5"/>
        </w:numPr>
        <w:tabs>
          <w:tab w:val="left" w:pos="1330"/>
        </w:tabs>
        <w:spacing w:line="360" w:lineRule="auto"/>
        <w:ind w:left="1329" w:hanging="661"/>
        <w:jc w:val="both"/>
        <w:rPr>
          <w:rFonts w:ascii="宋体" w:hAnsi="宋体" w:eastAsia="宋体"/>
          <w:sz w:val="21"/>
          <w:szCs w:val="21"/>
        </w:rPr>
      </w:pPr>
      <w:r>
        <w:rPr>
          <w:rFonts w:ascii="宋体" w:hAnsi="宋体" w:eastAsia="宋体"/>
          <w:sz w:val="21"/>
          <w:szCs w:val="21"/>
        </w:rPr>
        <w:t>以采购代理机构认可的方式获得了本项目的磋商文件。</w:t>
      </w:r>
    </w:p>
    <w:p w14:paraId="02884590">
      <w:pPr>
        <w:pStyle w:val="37"/>
        <w:numPr>
          <w:ilvl w:val="2"/>
          <w:numId w:val="5"/>
        </w:numPr>
        <w:tabs>
          <w:tab w:val="left" w:pos="1330"/>
        </w:tabs>
        <w:spacing w:before="161" w:line="360" w:lineRule="auto"/>
        <w:ind w:left="1329" w:hanging="661"/>
        <w:jc w:val="both"/>
        <w:rPr>
          <w:rFonts w:ascii="宋体" w:hAnsi="宋体" w:eastAsia="宋体"/>
          <w:sz w:val="21"/>
          <w:szCs w:val="21"/>
        </w:rPr>
      </w:pPr>
      <w:r>
        <w:rPr>
          <w:rFonts w:ascii="宋体" w:hAnsi="宋体" w:eastAsia="宋体"/>
          <w:sz w:val="21"/>
          <w:szCs w:val="21"/>
        </w:rPr>
        <w:t>若</w:t>
      </w:r>
      <w:r>
        <w:rPr>
          <w:rFonts w:ascii="宋体" w:hAnsi="宋体" w:eastAsia="宋体"/>
          <w:sz w:val="21"/>
          <w:szCs w:val="21"/>
          <w:u w:val="single"/>
        </w:rPr>
        <w:t>供应商须知前附表</w:t>
      </w:r>
      <w:r>
        <w:rPr>
          <w:rFonts w:ascii="宋体" w:hAnsi="宋体" w:eastAsia="宋体"/>
          <w:spacing w:val="-2"/>
          <w:sz w:val="21"/>
          <w:szCs w:val="21"/>
        </w:rPr>
        <w:t>中写明专门面向中小企业采购的，如供应商为非</w:t>
      </w:r>
      <w:r>
        <w:rPr>
          <w:rFonts w:ascii="宋体" w:hAnsi="宋体" w:eastAsia="宋体"/>
          <w:sz w:val="21"/>
          <w:szCs w:val="21"/>
        </w:rPr>
        <w:t>中小企业，其响应文件将被认定为</w:t>
      </w:r>
      <w:r>
        <w:rPr>
          <w:rFonts w:ascii="宋体" w:hAnsi="宋体" w:eastAsia="宋体"/>
          <w:b/>
          <w:sz w:val="21"/>
          <w:szCs w:val="21"/>
        </w:rPr>
        <w:t>响应无效</w:t>
      </w:r>
      <w:r>
        <w:rPr>
          <w:rFonts w:ascii="宋体" w:hAnsi="宋体" w:eastAsia="宋体"/>
          <w:sz w:val="21"/>
          <w:szCs w:val="21"/>
        </w:rPr>
        <w:t>。</w:t>
      </w:r>
    </w:p>
    <w:p w14:paraId="4F7A21F3">
      <w:pPr>
        <w:pStyle w:val="37"/>
        <w:numPr>
          <w:ilvl w:val="1"/>
          <w:numId w:val="5"/>
        </w:numPr>
        <w:tabs>
          <w:tab w:val="left" w:pos="1090"/>
        </w:tabs>
        <w:spacing w:before="160" w:line="360" w:lineRule="auto"/>
        <w:ind w:left="1089" w:hanging="421"/>
        <w:jc w:val="both"/>
        <w:rPr>
          <w:rFonts w:ascii="宋体" w:hAnsi="宋体" w:eastAsia="宋体"/>
          <w:sz w:val="21"/>
          <w:szCs w:val="21"/>
        </w:rPr>
      </w:pPr>
      <w:r>
        <w:rPr>
          <w:rFonts w:ascii="宋体" w:hAnsi="宋体" w:eastAsia="宋体"/>
          <w:sz w:val="21"/>
          <w:szCs w:val="21"/>
        </w:rPr>
        <w:t>若</w:t>
      </w:r>
      <w:r>
        <w:rPr>
          <w:rFonts w:ascii="宋体" w:hAnsi="宋体" w:eastAsia="宋体"/>
          <w:sz w:val="21"/>
          <w:szCs w:val="21"/>
          <w:u w:val="single"/>
        </w:rPr>
        <w:t>供应商须知前附表</w:t>
      </w:r>
      <w:r>
        <w:rPr>
          <w:rFonts w:ascii="宋体" w:hAnsi="宋体" w:eastAsia="宋体"/>
          <w:sz w:val="21"/>
          <w:szCs w:val="21"/>
        </w:rPr>
        <w:t>中允许联合体参加磋商，对联合体规定如下：</w:t>
      </w:r>
    </w:p>
    <w:p w14:paraId="32C34B41">
      <w:pPr>
        <w:pStyle w:val="37"/>
        <w:numPr>
          <w:ilvl w:val="2"/>
          <w:numId w:val="5"/>
        </w:numPr>
        <w:tabs>
          <w:tab w:val="left" w:pos="1313"/>
        </w:tabs>
        <w:spacing w:before="159" w:line="360" w:lineRule="auto"/>
        <w:ind w:left="1312" w:hanging="644"/>
        <w:jc w:val="both"/>
        <w:rPr>
          <w:rFonts w:ascii="宋体" w:hAnsi="宋体" w:eastAsia="宋体"/>
          <w:sz w:val="21"/>
          <w:szCs w:val="21"/>
        </w:rPr>
      </w:pPr>
      <w:r>
        <w:rPr>
          <w:rFonts w:ascii="宋体" w:hAnsi="宋体" w:eastAsia="宋体"/>
          <w:spacing w:val="-7"/>
          <w:sz w:val="21"/>
          <w:szCs w:val="21"/>
        </w:rPr>
        <w:t>两个以上供应商可以组成一个磋商联合体，以一个供应商的身份磋商。</w:t>
      </w:r>
    </w:p>
    <w:p w14:paraId="2D175DEB">
      <w:pPr>
        <w:pStyle w:val="37"/>
        <w:numPr>
          <w:ilvl w:val="2"/>
          <w:numId w:val="5"/>
        </w:numPr>
        <w:tabs>
          <w:tab w:val="left" w:pos="1330"/>
        </w:tabs>
        <w:spacing w:before="160" w:line="360" w:lineRule="auto"/>
        <w:ind w:right="369" w:firstLine="434"/>
        <w:jc w:val="both"/>
        <w:rPr>
          <w:rFonts w:ascii="宋体" w:hAnsi="宋体" w:eastAsia="宋体"/>
          <w:sz w:val="21"/>
          <w:szCs w:val="21"/>
        </w:rPr>
      </w:pPr>
      <w:r>
        <w:rPr>
          <w:rFonts w:ascii="宋体" w:hAnsi="宋体" w:eastAsia="宋体"/>
          <w:spacing w:val="-3"/>
          <w:sz w:val="21"/>
          <w:szCs w:val="21"/>
        </w:rPr>
        <w:t>联合体各方均应符合《中华人民共和国政府采购法》第二十二条规定</w:t>
      </w:r>
      <w:r>
        <w:rPr>
          <w:rFonts w:ascii="宋体" w:hAnsi="宋体" w:eastAsia="宋体"/>
          <w:sz w:val="21"/>
          <w:szCs w:val="21"/>
        </w:rPr>
        <w:t>的条件。</w:t>
      </w:r>
    </w:p>
    <w:p w14:paraId="0D7C8B3F">
      <w:pPr>
        <w:pStyle w:val="37"/>
        <w:numPr>
          <w:ilvl w:val="2"/>
          <w:numId w:val="5"/>
        </w:numPr>
        <w:tabs>
          <w:tab w:val="left" w:pos="1330"/>
        </w:tabs>
        <w:spacing w:before="5" w:line="360" w:lineRule="auto"/>
        <w:ind w:right="371" w:firstLine="434"/>
        <w:jc w:val="both"/>
        <w:rPr>
          <w:rFonts w:ascii="宋体" w:hAnsi="宋体" w:eastAsia="宋体"/>
          <w:sz w:val="21"/>
          <w:szCs w:val="21"/>
        </w:rPr>
      </w:pPr>
      <w:r>
        <w:rPr>
          <w:rFonts w:ascii="宋体" w:hAnsi="宋体" w:eastAsia="宋体"/>
          <w:spacing w:val="-2"/>
          <w:sz w:val="21"/>
          <w:szCs w:val="21"/>
        </w:rPr>
        <w:t>采购人根据采购项目对供应商的特殊要求，联合体中至少应当有一方</w:t>
      </w:r>
      <w:r>
        <w:rPr>
          <w:rFonts w:ascii="宋体" w:hAnsi="宋体" w:eastAsia="宋体"/>
          <w:sz w:val="21"/>
          <w:szCs w:val="21"/>
        </w:rPr>
        <w:t>符合相关规定。</w:t>
      </w:r>
    </w:p>
    <w:p w14:paraId="5C849D1C">
      <w:pPr>
        <w:pStyle w:val="37"/>
        <w:numPr>
          <w:ilvl w:val="2"/>
          <w:numId w:val="5"/>
        </w:numPr>
        <w:tabs>
          <w:tab w:val="left" w:pos="1330"/>
        </w:tabs>
        <w:spacing w:before="6" w:line="360" w:lineRule="auto"/>
        <w:ind w:right="371" w:firstLine="434"/>
        <w:jc w:val="both"/>
        <w:rPr>
          <w:rFonts w:ascii="宋体" w:hAnsi="宋体" w:eastAsia="宋体"/>
          <w:sz w:val="21"/>
          <w:szCs w:val="21"/>
        </w:rPr>
      </w:pPr>
      <w:r>
        <w:rPr>
          <w:rFonts w:ascii="宋体" w:hAnsi="宋体" w:eastAsia="宋体"/>
          <w:spacing w:val="-3"/>
          <w:sz w:val="21"/>
          <w:szCs w:val="21"/>
        </w:rPr>
        <w:t>联合体各方应签订联合体协议，明确约定联合体各方承担的工作和相</w:t>
      </w:r>
      <w:r>
        <w:rPr>
          <w:rFonts w:ascii="宋体" w:hAnsi="宋体" w:eastAsia="宋体"/>
          <w:sz w:val="21"/>
          <w:szCs w:val="21"/>
        </w:rPr>
        <w:t>应的责任，并将联合体协议作为响应文件的一部分提交。</w:t>
      </w:r>
    </w:p>
    <w:p w14:paraId="10740AA7">
      <w:pPr>
        <w:pStyle w:val="37"/>
        <w:numPr>
          <w:ilvl w:val="2"/>
          <w:numId w:val="5"/>
        </w:numPr>
        <w:tabs>
          <w:tab w:val="left" w:pos="1330"/>
        </w:tabs>
        <w:spacing w:before="4" w:line="360" w:lineRule="auto"/>
        <w:ind w:right="369" w:firstLine="434"/>
        <w:jc w:val="both"/>
        <w:rPr>
          <w:rFonts w:ascii="宋体" w:hAnsi="宋体" w:eastAsia="宋体"/>
          <w:sz w:val="21"/>
          <w:szCs w:val="21"/>
        </w:rPr>
      </w:pPr>
      <w:r>
        <w:rPr>
          <w:rFonts w:ascii="宋体" w:hAnsi="宋体" w:eastAsia="宋体"/>
          <w:spacing w:val="-4"/>
          <w:sz w:val="21"/>
          <w:szCs w:val="21"/>
        </w:rPr>
        <w:t>大中型企业、其他自然人、法人或者非法人组织与小型、微型企业组</w:t>
      </w:r>
      <w:r>
        <w:rPr>
          <w:rFonts w:ascii="宋体" w:hAnsi="宋体" w:eastAsia="宋体"/>
          <w:sz w:val="21"/>
          <w:szCs w:val="21"/>
        </w:rPr>
        <w:t>成联合体共同参加磋商，联合体协议中应写明小型、微型企业的协议合同金额占到联合体协议合同总金额的比例。</w:t>
      </w:r>
    </w:p>
    <w:p w14:paraId="5B555705">
      <w:pPr>
        <w:pStyle w:val="37"/>
        <w:numPr>
          <w:ilvl w:val="2"/>
          <w:numId w:val="5"/>
        </w:numPr>
        <w:tabs>
          <w:tab w:val="left" w:pos="1330"/>
        </w:tabs>
        <w:spacing w:line="360" w:lineRule="auto"/>
        <w:ind w:right="370" w:firstLine="434"/>
        <w:jc w:val="both"/>
        <w:rPr>
          <w:rFonts w:ascii="宋体" w:hAnsi="宋体" w:eastAsia="宋体"/>
          <w:sz w:val="21"/>
          <w:szCs w:val="21"/>
        </w:rPr>
      </w:pPr>
      <w:r>
        <w:rPr>
          <w:rFonts w:ascii="宋体" w:hAnsi="宋体" w:eastAsia="宋体"/>
          <w:spacing w:val="-2"/>
          <w:sz w:val="21"/>
          <w:szCs w:val="21"/>
        </w:rPr>
        <w:t>联合体中有同类资质的供应商按照联合体分工承担相同工作的，应当</w:t>
      </w:r>
      <w:r>
        <w:rPr>
          <w:rFonts w:ascii="宋体" w:hAnsi="宋体" w:eastAsia="宋体"/>
          <w:sz w:val="21"/>
          <w:szCs w:val="21"/>
        </w:rPr>
        <w:t>按照资质等级较低的供应商确定资质等级。</w:t>
      </w:r>
    </w:p>
    <w:p w14:paraId="0543236D">
      <w:pPr>
        <w:pStyle w:val="37"/>
        <w:numPr>
          <w:ilvl w:val="2"/>
          <w:numId w:val="5"/>
        </w:numPr>
        <w:tabs>
          <w:tab w:val="left" w:pos="1330"/>
        </w:tabs>
        <w:spacing w:line="360" w:lineRule="auto"/>
        <w:ind w:right="368" w:firstLine="434"/>
        <w:jc w:val="both"/>
        <w:rPr>
          <w:rFonts w:ascii="宋体" w:hAnsi="宋体" w:eastAsia="宋体"/>
          <w:sz w:val="21"/>
          <w:szCs w:val="21"/>
        </w:rPr>
      </w:pPr>
      <w:r>
        <w:rPr>
          <w:rFonts w:ascii="宋体" w:hAnsi="宋体" w:eastAsia="宋体"/>
          <w:spacing w:val="-3"/>
          <w:sz w:val="21"/>
          <w:szCs w:val="21"/>
        </w:rPr>
        <w:t>以联合体形式参加政府采购活动的，联合体各方不得再单独参加或者</w:t>
      </w:r>
      <w:r>
        <w:rPr>
          <w:rFonts w:ascii="宋体" w:hAnsi="宋体" w:eastAsia="宋体"/>
          <w:sz w:val="21"/>
          <w:szCs w:val="21"/>
        </w:rPr>
        <w:t>与其他供应商另外组成联合体参加本项目磋商，否则相关响应文件将被认定为</w:t>
      </w:r>
      <w:r>
        <w:rPr>
          <w:rFonts w:ascii="宋体" w:hAnsi="宋体" w:eastAsia="宋体"/>
          <w:b/>
          <w:sz w:val="21"/>
          <w:szCs w:val="21"/>
        </w:rPr>
        <w:t>响应无效</w:t>
      </w:r>
      <w:r>
        <w:rPr>
          <w:rFonts w:ascii="宋体" w:hAnsi="宋体" w:eastAsia="宋体"/>
          <w:sz w:val="21"/>
          <w:szCs w:val="21"/>
        </w:rPr>
        <w:t>。</w:t>
      </w:r>
    </w:p>
    <w:p w14:paraId="621D8EB9">
      <w:pPr>
        <w:pStyle w:val="37"/>
        <w:numPr>
          <w:ilvl w:val="2"/>
          <w:numId w:val="5"/>
        </w:numPr>
        <w:tabs>
          <w:tab w:val="left" w:pos="1330"/>
        </w:tabs>
        <w:spacing w:line="360" w:lineRule="auto"/>
        <w:ind w:left="1329" w:hanging="661"/>
        <w:jc w:val="both"/>
        <w:rPr>
          <w:rFonts w:ascii="宋体" w:hAnsi="宋体" w:eastAsia="宋体"/>
          <w:sz w:val="21"/>
          <w:szCs w:val="21"/>
        </w:rPr>
      </w:pPr>
      <w:r>
        <w:rPr>
          <w:rFonts w:ascii="宋体" w:hAnsi="宋体" w:eastAsia="宋体"/>
          <w:sz w:val="21"/>
          <w:szCs w:val="21"/>
        </w:rPr>
        <w:t>对联合体参加磋商的其他资格要求见供应商资格。</w:t>
      </w:r>
    </w:p>
    <w:p w14:paraId="774A0DF3">
      <w:pPr>
        <w:pStyle w:val="37"/>
        <w:numPr>
          <w:ilvl w:val="1"/>
          <w:numId w:val="5"/>
        </w:numPr>
        <w:tabs>
          <w:tab w:val="left" w:pos="1090"/>
        </w:tabs>
        <w:spacing w:before="160" w:line="360" w:lineRule="auto"/>
        <w:ind w:right="245" w:firstLine="434"/>
        <w:jc w:val="both"/>
        <w:rPr>
          <w:rFonts w:ascii="宋体" w:hAnsi="宋体" w:eastAsia="宋体"/>
          <w:sz w:val="21"/>
          <w:szCs w:val="21"/>
        </w:rPr>
      </w:pPr>
      <w:r>
        <w:rPr>
          <w:rFonts w:ascii="宋体" w:hAnsi="宋体" w:eastAsia="宋体"/>
          <w:spacing w:val="-2"/>
          <w:sz w:val="21"/>
          <w:szCs w:val="21"/>
        </w:rPr>
        <w:t>单位负责人为同一人或者存在直接控股、管理关系的不同供应商，不得</w:t>
      </w:r>
      <w:r>
        <w:rPr>
          <w:rFonts w:ascii="宋体" w:hAnsi="宋体" w:eastAsia="宋体"/>
          <w:spacing w:val="-3"/>
          <w:sz w:val="21"/>
          <w:szCs w:val="21"/>
        </w:rPr>
        <w:t>参加同一合同项下的政府采购活动。否则其相关响应文件将被认定为</w:t>
      </w:r>
      <w:r>
        <w:rPr>
          <w:rFonts w:ascii="宋体" w:hAnsi="宋体" w:eastAsia="宋体"/>
          <w:b/>
          <w:sz w:val="21"/>
          <w:szCs w:val="21"/>
        </w:rPr>
        <w:t>响应无效</w:t>
      </w:r>
      <w:r>
        <w:rPr>
          <w:rFonts w:ascii="宋体" w:hAnsi="宋体" w:eastAsia="宋体"/>
          <w:spacing w:val="-14"/>
          <w:sz w:val="21"/>
          <w:szCs w:val="21"/>
        </w:rPr>
        <w:t>。</w:t>
      </w:r>
    </w:p>
    <w:p w14:paraId="0C4EC589">
      <w:pPr>
        <w:pStyle w:val="37"/>
        <w:numPr>
          <w:ilvl w:val="1"/>
          <w:numId w:val="5"/>
        </w:numPr>
        <w:tabs>
          <w:tab w:val="left" w:pos="1090"/>
        </w:tabs>
        <w:spacing w:before="5" w:line="360" w:lineRule="auto"/>
        <w:ind w:right="360" w:firstLine="434"/>
        <w:jc w:val="both"/>
        <w:rPr>
          <w:rFonts w:ascii="宋体" w:hAnsi="宋体" w:eastAsia="宋体"/>
          <w:sz w:val="21"/>
          <w:szCs w:val="21"/>
        </w:rPr>
      </w:pPr>
      <w:r>
        <w:rPr>
          <w:rFonts w:ascii="宋体" w:hAnsi="宋体" w:eastAsia="宋体"/>
          <w:spacing w:val="-3"/>
          <w:sz w:val="21"/>
          <w:szCs w:val="21"/>
        </w:rPr>
        <w:t>为本项目提供过整体设计、规范编制或者项目管理、监理、检测等服务</w:t>
      </w:r>
      <w:r>
        <w:rPr>
          <w:rFonts w:ascii="宋体" w:hAnsi="宋体" w:eastAsia="宋体"/>
          <w:sz w:val="21"/>
          <w:szCs w:val="21"/>
        </w:rPr>
        <w:t>的供应商，不得再参加本项目上述服务以外的其他采购活动。否则其响应文件将被认定为</w:t>
      </w:r>
      <w:r>
        <w:rPr>
          <w:rFonts w:ascii="宋体" w:hAnsi="宋体" w:eastAsia="宋体"/>
          <w:b/>
          <w:sz w:val="21"/>
          <w:szCs w:val="21"/>
        </w:rPr>
        <w:t>响应无效</w:t>
      </w:r>
      <w:r>
        <w:rPr>
          <w:rFonts w:ascii="宋体" w:hAnsi="宋体" w:eastAsia="宋体"/>
          <w:sz w:val="21"/>
          <w:szCs w:val="21"/>
        </w:rPr>
        <w:t>。</w:t>
      </w:r>
    </w:p>
    <w:p w14:paraId="2D10105A">
      <w:pPr>
        <w:pStyle w:val="5"/>
        <w:keepNext w:val="0"/>
        <w:keepLines w:val="0"/>
        <w:numPr>
          <w:ilvl w:val="0"/>
          <w:numId w:val="5"/>
        </w:numPr>
        <w:tabs>
          <w:tab w:val="left" w:pos="915"/>
        </w:tabs>
        <w:autoSpaceDE w:val="0"/>
        <w:autoSpaceDN w:val="0"/>
        <w:spacing w:before="0" w:after="0" w:line="360" w:lineRule="auto"/>
        <w:rPr>
          <w:rFonts w:ascii="宋体" w:hAnsi="宋体" w:eastAsia="宋体"/>
          <w:sz w:val="21"/>
          <w:szCs w:val="21"/>
        </w:rPr>
      </w:pPr>
      <w:r>
        <w:rPr>
          <w:rFonts w:ascii="宋体" w:hAnsi="宋体" w:eastAsia="宋体"/>
          <w:sz w:val="21"/>
          <w:szCs w:val="21"/>
        </w:rPr>
        <w:t>资金来源</w:t>
      </w:r>
    </w:p>
    <w:p w14:paraId="485C95AC">
      <w:pPr>
        <w:pStyle w:val="37"/>
        <w:numPr>
          <w:ilvl w:val="1"/>
          <w:numId w:val="5"/>
        </w:numPr>
        <w:tabs>
          <w:tab w:val="left" w:pos="1097"/>
        </w:tabs>
        <w:spacing w:before="161" w:line="360" w:lineRule="auto"/>
        <w:ind w:left="1096" w:hanging="428"/>
        <w:rPr>
          <w:rFonts w:ascii="宋体" w:hAnsi="宋体" w:eastAsia="宋体"/>
          <w:sz w:val="21"/>
          <w:szCs w:val="21"/>
        </w:rPr>
      </w:pPr>
      <w:r>
        <w:rPr>
          <w:rFonts w:ascii="宋体" w:hAnsi="宋体" w:eastAsia="宋体"/>
          <w:sz w:val="21"/>
          <w:szCs w:val="21"/>
        </w:rPr>
        <w:t>本项目的采购人已获得足以支付本次磋商后所签订的合同项下的资金。</w:t>
      </w:r>
    </w:p>
    <w:p w14:paraId="2FB40730">
      <w:pPr>
        <w:pStyle w:val="37"/>
        <w:tabs>
          <w:tab w:val="left" w:pos="1090"/>
        </w:tabs>
        <w:spacing w:before="158" w:line="360" w:lineRule="auto"/>
        <w:ind w:left="671" w:right="714" w:firstLine="0"/>
        <w:rPr>
          <w:rFonts w:ascii="宋体" w:hAnsi="宋体" w:eastAsia="宋体"/>
          <w:b/>
          <w:sz w:val="21"/>
          <w:szCs w:val="21"/>
        </w:rPr>
      </w:pPr>
      <w:r>
        <w:rPr>
          <w:rFonts w:hint="eastAsia" w:ascii="宋体" w:hAnsi="宋体" w:eastAsia="宋体"/>
          <w:sz w:val="21"/>
          <w:szCs w:val="21"/>
        </w:rPr>
        <w:t xml:space="preserve">4.2 </w:t>
      </w:r>
      <w:r>
        <w:rPr>
          <w:rFonts w:ascii="宋体" w:hAnsi="宋体" w:eastAsia="宋体"/>
          <w:sz w:val="21"/>
          <w:szCs w:val="21"/>
        </w:rPr>
        <w:t>项目预算金额或分项（或分包）预算金额见磋商公告（磋商邀请）。</w:t>
      </w:r>
    </w:p>
    <w:p w14:paraId="137FFD07">
      <w:pPr>
        <w:pStyle w:val="37"/>
        <w:tabs>
          <w:tab w:val="left" w:pos="1090"/>
        </w:tabs>
        <w:spacing w:before="158" w:line="360" w:lineRule="auto"/>
        <w:ind w:left="671" w:right="714" w:firstLine="0"/>
        <w:rPr>
          <w:rFonts w:ascii="宋体" w:hAnsi="宋体" w:eastAsia="宋体"/>
          <w:b/>
          <w:sz w:val="21"/>
          <w:szCs w:val="21"/>
        </w:rPr>
      </w:pPr>
      <w:r>
        <w:rPr>
          <w:rFonts w:ascii="宋体" w:hAnsi="宋体" w:eastAsia="宋体"/>
          <w:b/>
          <w:sz w:val="21"/>
          <w:szCs w:val="21"/>
        </w:rPr>
        <w:t>5.磋商费用</w:t>
      </w:r>
    </w:p>
    <w:p w14:paraId="00E5CCD1">
      <w:pPr>
        <w:pStyle w:val="8"/>
        <w:spacing w:before="1" w:line="360" w:lineRule="auto"/>
        <w:ind w:left="671" w:right="256"/>
        <w:rPr>
          <w:rFonts w:hint="eastAsia" w:ascii="宋体" w:hAnsi="宋体" w:eastAsia="宋体"/>
          <w:sz w:val="21"/>
          <w:szCs w:val="21"/>
        </w:rPr>
      </w:pPr>
      <w:r>
        <w:rPr>
          <w:rFonts w:ascii="宋体" w:hAnsi="宋体" w:eastAsia="宋体"/>
          <w:sz w:val="21"/>
          <w:szCs w:val="21"/>
        </w:rPr>
        <w:t>不论磋商的结果如何，供应商应承担其所有与准备和参加磋商有关的费用。</w:t>
      </w:r>
    </w:p>
    <w:p w14:paraId="63049B05">
      <w:pPr>
        <w:pStyle w:val="8"/>
        <w:spacing w:before="1" w:line="360" w:lineRule="auto"/>
        <w:ind w:left="671" w:right="256"/>
        <w:rPr>
          <w:rFonts w:ascii="宋体" w:hAnsi="宋体" w:eastAsia="宋体"/>
          <w:b/>
          <w:sz w:val="21"/>
          <w:szCs w:val="21"/>
        </w:rPr>
      </w:pPr>
      <w:r>
        <w:rPr>
          <w:rFonts w:ascii="宋体" w:hAnsi="宋体" w:eastAsia="宋体"/>
          <w:b/>
          <w:sz w:val="21"/>
          <w:szCs w:val="21"/>
        </w:rPr>
        <w:t>6.适用法律</w:t>
      </w:r>
    </w:p>
    <w:p w14:paraId="413560B2">
      <w:pPr>
        <w:pStyle w:val="8"/>
        <w:spacing w:before="5" w:line="360" w:lineRule="auto"/>
        <w:ind w:left="670" w:leftChars="319" w:right="94" w:rightChars="45" w:firstLine="420" w:firstLineChars="200"/>
        <w:rPr>
          <w:rFonts w:ascii="宋体" w:hAnsi="宋体" w:eastAsia="宋体"/>
          <w:sz w:val="21"/>
          <w:szCs w:val="21"/>
        </w:rPr>
      </w:pPr>
      <w:r>
        <w:rPr>
          <w:rFonts w:ascii="宋体" w:hAnsi="宋体" w:eastAsia="宋体"/>
          <w:sz w:val="21"/>
          <w:szCs w:val="21"/>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BBB9899">
      <w:pPr>
        <w:pStyle w:val="5"/>
        <w:keepNext w:val="0"/>
        <w:keepLines w:val="0"/>
        <w:numPr>
          <w:ilvl w:val="0"/>
          <w:numId w:val="6"/>
        </w:numPr>
        <w:tabs>
          <w:tab w:val="left" w:pos="915"/>
        </w:tabs>
        <w:autoSpaceDE w:val="0"/>
        <w:autoSpaceDN w:val="0"/>
        <w:spacing w:before="120" w:after="0" w:line="360" w:lineRule="auto"/>
        <w:ind w:left="913"/>
        <w:rPr>
          <w:rFonts w:ascii="宋体" w:hAnsi="宋体" w:eastAsia="宋体" w:cs="宋体"/>
          <w:bCs w:val="0"/>
          <w:kern w:val="0"/>
          <w:sz w:val="21"/>
          <w:szCs w:val="21"/>
          <w:lang w:val="zh-CN" w:bidi="zh-CN"/>
        </w:rPr>
      </w:pPr>
      <w:r>
        <w:rPr>
          <w:rFonts w:ascii="宋体" w:hAnsi="宋体" w:eastAsia="宋体" w:cs="宋体"/>
          <w:bCs w:val="0"/>
          <w:kern w:val="0"/>
          <w:sz w:val="21"/>
          <w:szCs w:val="21"/>
          <w:lang w:val="zh-CN" w:bidi="zh-CN"/>
        </w:rPr>
        <w:t>磋商文件构成</w:t>
      </w:r>
    </w:p>
    <w:p w14:paraId="5F969820">
      <w:pPr>
        <w:pStyle w:val="37"/>
        <w:numPr>
          <w:ilvl w:val="1"/>
          <w:numId w:val="6"/>
        </w:numPr>
        <w:tabs>
          <w:tab w:val="left" w:pos="1090"/>
        </w:tabs>
        <w:spacing w:line="360" w:lineRule="auto"/>
        <w:rPr>
          <w:rFonts w:ascii="宋体" w:hAnsi="宋体" w:eastAsia="宋体"/>
          <w:sz w:val="21"/>
          <w:szCs w:val="21"/>
        </w:rPr>
      </w:pPr>
      <w:r>
        <w:rPr>
          <w:rFonts w:ascii="宋体" w:hAnsi="宋体" w:eastAsia="宋体"/>
          <w:sz w:val="21"/>
          <w:szCs w:val="21"/>
        </w:rPr>
        <w:t>磋商文件包括下列内容：</w:t>
      </w:r>
    </w:p>
    <w:p w14:paraId="5D48BEA9">
      <w:pPr>
        <w:pStyle w:val="8"/>
        <w:tabs>
          <w:tab w:val="left" w:pos="2034"/>
        </w:tabs>
        <w:spacing w:before="158" w:line="360" w:lineRule="auto"/>
        <w:ind w:left="1074" w:right="5169"/>
        <w:rPr>
          <w:rFonts w:ascii="宋体" w:hAnsi="宋体" w:eastAsia="宋体"/>
          <w:sz w:val="21"/>
          <w:szCs w:val="21"/>
        </w:rPr>
      </w:pPr>
      <w:r>
        <w:rPr>
          <w:rFonts w:ascii="宋体" w:hAnsi="宋体" w:eastAsia="宋体"/>
          <w:sz w:val="21"/>
          <w:szCs w:val="21"/>
        </w:rPr>
        <w:t>第一章</w:t>
      </w:r>
      <w:r>
        <w:rPr>
          <w:rFonts w:ascii="宋体" w:hAnsi="宋体" w:eastAsia="宋体"/>
          <w:sz w:val="21"/>
          <w:szCs w:val="21"/>
        </w:rPr>
        <w:tab/>
      </w:r>
      <w:r>
        <w:rPr>
          <w:rFonts w:hint="eastAsia" w:ascii="宋体" w:hAnsi="宋体" w:eastAsia="宋体"/>
          <w:sz w:val="21"/>
          <w:szCs w:val="21"/>
        </w:rPr>
        <w:t>竞争性磋商公告</w:t>
      </w:r>
    </w:p>
    <w:p w14:paraId="7B24E8E6">
      <w:pPr>
        <w:pStyle w:val="8"/>
        <w:tabs>
          <w:tab w:val="left" w:pos="2034"/>
        </w:tabs>
        <w:spacing w:before="158" w:line="360" w:lineRule="auto"/>
        <w:ind w:left="1074" w:right="5169"/>
        <w:rPr>
          <w:rFonts w:ascii="宋体" w:hAnsi="宋体" w:eastAsia="宋体"/>
          <w:sz w:val="21"/>
          <w:szCs w:val="21"/>
        </w:rPr>
      </w:pPr>
      <w:r>
        <w:rPr>
          <w:rFonts w:ascii="宋体" w:hAnsi="宋体" w:eastAsia="宋体"/>
          <w:sz w:val="21"/>
          <w:szCs w:val="21"/>
        </w:rPr>
        <w:t>第二章</w:t>
      </w:r>
      <w:r>
        <w:rPr>
          <w:rFonts w:ascii="宋体" w:hAnsi="宋体" w:eastAsia="宋体"/>
          <w:sz w:val="21"/>
          <w:szCs w:val="21"/>
        </w:rPr>
        <w:tab/>
      </w:r>
      <w:r>
        <w:rPr>
          <w:rFonts w:ascii="宋体" w:hAnsi="宋体" w:eastAsia="宋体"/>
          <w:sz w:val="21"/>
          <w:szCs w:val="21"/>
        </w:rPr>
        <w:t>供应商须知</w:t>
      </w:r>
    </w:p>
    <w:p w14:paraId="33EFEFD0">
      <w:pPr>
        <w:pStyle w:val="8"/>
        <w:tabs>
          <w:tab w:val="left" w:pos="2034"/>
        </w:tabs>
        <w:spacing w:before="158" w:line="360" w:lineRule="auto"/>
        <w:ind w:left="1074" w:right="5169"/>
        <w:rPr>
          <w:rFonts w:ascii="宋体" w:hAnsi="宋体" w:eastAsia="宋体"/>
          <w:sz w:val="21"/>
          <w:szCs w:val="21"/>
        </w:rPr>
      </w:pPr>
      <w:r>
        <w:rPr>
          <w:rFonts w:ascii="宋体" w:hAnsi="宋体" w:eastAsia="宋体"/>
          <w:sz w:val="21"/>
          <w:szCs w:val="21"/>
        </w:rPr>
        <w:t>第三章</w:t>
      </w:r>
      <w:r>
        <w:rPr>
          <w:rFonts w:ascii="宋体" w:hAnsi="宋体" w:eastAsia="宋体"/>
          <w:sz w:val="21"/>
          <w:szCs w:val="21"/>
        </w:rPr>
        <w:tab/>
      </w:r>
      <w:r>
        <w:rPr>
          <w:rFonts w:ascii="宋体" w:hAnsi="宋体" w:eastAsia="宋体"/>
          <w:sz w:val="21"/>
          <w:szCs w:val="21"/>
        </w:rPr>
        <w:t>采购需求</w:t>
      </w:r>
    </w:p>
    <w:p w14:paraId="31AD420F">
      <w:pPr>
        <w:pStyle w:val="8"/>
        <w:tabs>
          <w:tab w:val="left" w:pos="2034"/>
        </w:tabs>
        <w:spacing w:before="158" w:line="360" w:lineRule="auto"/>
        <w:ind w:left="1074" w:right="5169"/>
        <w:rPr>
          <w:rFonts w:hint="eastAsia" w:ascii="宋体" w:hAnsi="宋体" w:eastAsia="宋体"/>
          <w:spacing w:val="-17"/>
          <w:sz w:val="21"/>
          <w:szCs w:val="21"/>
        </w:rPr>
      </w:pPr>
      <w:r>
        <w:rPr>
          <w:rFonts w:ascii="宋体" w:hAnsi="宋体" w:eastAsia="宋体"/>
          <w:sz w:val="21"/>
          <w:szCs w:val="21"/>
        </w:rPr>
        <w:t>第四章</w:t>
      </w:r>
      <w:r>
        <w:rPr>
          <w:rFonts w:ascii="宋体" w:hAnsi="宋体" w:eastAsia="宋体"/>
          <w:sz w:val="21"/>
          <w:szCs w:val="21"/>
        </w:rPr>
        <w:tab/>
      </w:r>
      <w:r>
        <w:rPr>
          <w:rFonts w:ascii="宋体" w:hAnsi="宋体" w:eastAsia="宋体"/>
          <w:sz w:val="21"/>
          <w:szCs w:val="21"/>
        </w:rPr>
        <w:t>评审方法和标</w:t>
      </w:r>
      <w:r>
        <w:rPr>
          <w:rFonts w:ascii="宋体" w:hAnsi="宋体" w:eastAsia="宋体"/>
          <w:spacing w:val="-17"/>
          <w:sz w:val="21"/>
          <w:szCs w:val="21"/>
        </w:rPr>
        <w:t>准</w:t>
      </w:r>
    </w:p>
    <w:p w14:paraId="30C26C01">
      <w:pPr>
        <w:pStyle w:val="8"/>
        <w:tabs>
          <w:tab w:val="left" w:pos="2034"/>
        </w:tabs>
        <w:spacing w:before="158" w:line="360" w:lineRule="auto"/>
        <w:ind w:left="1074" w:right="5169"/>
        <w:rPr>
          <w:rFonts w:hint="eastAsia" w:ascii="宋体" w:hAnsi="宋体" w:eastAsia="宋体"/>
          <w:sz w:val="21"/>
          <w:szCs w:val="21"/>
        </w:rPr>
      </w:pPr>
      <w:r>
        <w:rPr>
          <w:rFonts w:ascii="宋体" w:hAnsi="宋体" w:eastAsia="宋体"/>
          <w:sz w:val="21"/>
          <w:szCs w:val="21"/>
        </w:rPr>
        <w:t>第五章</w:t>
      </w:r>
      <w:r>
        <w:rPr>
          <w:rFonts w:ascii="宋体" w:hAnsi="宋体" w:eastAsia="宋体"/>
          <w:sz w:val="21"/>
          <w:szCs w:val="21"/>
        </w:rPr>
        <w:tab/>
      </w:r>
      <w:r>
        <w:rPr>
          <w:rFonts w:ascii="宋体" w:hAnsi="宋体" w:eastAsia="宋体"/>
          <w:sz w:val="21"/>
          <w:szCs w:val="21"/>
        </w:rPr>
        <w:t>政府采购合同</w:t>
      </w:r>
    </w:p>
    <w:p w14:paraId="53884ECD">
      <w:pPr>
        <w:pStyle w:val="8"/>
        <w:tabs>
          <w:tab w:val="left" w:pos="2034"/>
        </w:tabs>
        <w:spacing w:before="158" w:line="360" w:lineRule="auto"/>
        <w:ind w:left="1074" w:right="5169"/>
        <w:rPr>
          <w:rFonts w:ascii="宋体" w:hAnsi="宋体" w:eastAsia="宋体"/>
          <w:sz w:val="21"/>
          <w:szCs w:val="21"/>
        </w:rPr>
      </w:pPr>
      <w:r>
        <w:rPr>
          <w:rFonts w:ascii="宋体" w:hAnsi="宋体" w:eastAsia="宋体"/>
          <w:sz w:val="21"/>
          <w:szCs w:val="21"/>
        </w:rPr>
        <w:t xml:space="preserve"> 第六章</w:t>
      </w:r>
      <w:r>
        <w:rPr>
          <w:rFonts w:ascii="宋体" w:hAnsi="宋体" w:eastAsia="宋体"/>
          <w:sz w:val="21"/>
          <w:szCs w:val="21"/>
        </w:rPr>
        <w:tab/>
      </w:r>
      <w:r>
        <w:rPr>
          <w:rFonts w:ascii="宋体" w:hAnsi="宋体" w:eastAsia="宋体"/>
          <w:sz w:val="21"/>
          <w:szCs w:val="21"/>
        </w:rPr>
        <w:t>响应文件格式</w:t>
      </w:r>
    </w:p>
    <w:p w14:paraId="2E7FB78B">
      <w:pPr>
        <w:pStyle w:val="37"/>
        <w:numPr>
          <w:ilvl w:val="1"/>
          <w:numId w:val="6"/>
        </w:numPr>
        <w:tabs>
          <w:tab w:val="left" w:pos="1090"/>
        </w:tabs>
        <w:spacing w:line="360" w:lineRule="auto"/>
        <w:ind w:hanging="421"/>
        <w:rPr>
          <w:rFonts w:ascii="宋体" w:hAnsi="宋体" w:eastAsia="宋体"/>
          <w:sz w:val="21"/>
          <w:szCs w:val="21"/>
        </w:rPr>
      </w:pPr>
      <w:r>
        <w:rPr>
          <w:rFonts w:ascii="宋体" w:hAnsi="宋体" w:eastAsia="宋体"/>
          <w:sz w:val="21"/>
          <w:szCs w:val="21"/>
        </w:rPr>
        <w:t>磋商文件中有不一致的，有澄清的部分以最终的澄清更正内容为准。</w:t>
      </w:r>
    </w:p>
    <w:p w14:paraId="1D34E66C">
      <w:pPr>
        <w:pStyle w:val="37"/>
        <w:numPr>
          <w:ilvl w:val="1"/>
          <w:numId w:val="6"/>
        </w:numPr>
        <w:tabs>
          <w:tab w:val="left" w:pos="1090"/>
        </w:tabs>
        <w:spacing w:before="160" w:line="360" w:lineRule="auto"/>
        <w:ind w:hanging="421"/>
        <w:jc w:val="both"/>
        <w:rPr>
          <w:rFonts w:hint="eastAsia" w:ascii="宋体" w:hAnsi="宋体" w:eastAsia="宋体"/>
          <w:spacing w:val="-1"/>
          <w:sz w:val="21"/>
          <w:szCs w:val="21"/>
        </w:rPr>
      </w:pPr>
      <w:r>
        <w:rPr>
          <w:rFonts w:ascii="宋体" w:hAnsi="宋体" w:eastAsia="宋体"/>
          <w:sz w:val="21"/>
          <w:szCs w:val="21"/>
          <w:lang w:val="en-US" w:bidi="ar-SA"/>
        </w:rPr>
        <mc:AlternateContent>
          <mc:Choice Requires="wps">
            <w:drawing>
              <wp:anchor distT="0" distB="0" distL="114300" distR="114300" simplePos="0" relativeHeight="251659264" behindDoc="0" locked="0" layoutInCell="1" allowOverlap="1">
                <wp:simplePos x="0" y="0"/>
                <wp:positionH relativeFrom="page">
                  <wp:posOffset>3219450</wp:posOffset>
                </wp:positionH>
                <wp:positionV relativeFrom="paragraph">
                  <wp:posOffset>279400</wp:posOffset>
                </wp:positionV>
                <wp:extent cx="121920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53.5pt;margin-top:22pt;height:0pt;width:96pt;mso-position-horizontal-relative:page;z-index:251659264;mso-width-relative:page;mso-height-relative:page;" filled="f" stroked="t" coordsize="21600,21600" o:gfxdata="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6n+bHWAAAACQEAAA8AAAAAAAAAAQAgAAAAIgAAAGRycy9kb3ducmV2LnhtbFBLAQIUABQA&#10;AAAIAIdO4kCuBc/28gEAANEDAAAOAAAAAAAAAAEAIAAAACUBAABkcnMvZTJvRG9jLnhtbFBLBQYA&#10;AAAABgAGAFkBAACJBQAAAAA=&#10;">
                <v:fill on="f" focussize="0,0"/>
                <v:stroke weight="0.6pt" color="#000000" joinstyle="round"/>
                <v:imagedata o:title=""/>
                <o:lock v:ext="edit" aspectratio="f"/>
              </v:line>
            </w:pict>
          </mc:Fallback>
        </mc:AlternateContent>
      </w:r>
      <w:r>
        <w:rPr>
          <w:rFonts w:ascii="宋体" w:hAnsi="宋体" w:eastAsia="宋体"/>
          <w:sz w:val="21"/>
          <w:szCs w:val="21"/>
        </w:rPr>
        <w:t>现场考察及相关事项见供应商</w:t>
      </w:r>
      <w:r>
        <w:rPr>
          <w:rFonts w:ascii="宋体" w:hAnsi="宋体" w:eastAsia="宋体"/>
          <w:sz w:val="21"/>
          <w:szCs w:val="21"/>
          <w:u w:val="none"/>
        </w:rPr>
        <w:t>须知前附表。</w:t>
      </w:r>
    </w:p>
    <w:p w14:paraId="7F472BC5">
      <w:pPr>
        <w:pStyle w:val="37"/>
        <w:numPr>
          <w:ilvl w:val="1"/>
          <w:numId w:val="6"/>
        </w:numPr>
        <w:tabs>
          <w:tab w:val="left" w:pos="1090"/>
        </w:tabs>
        <w:spacing w:before="160" w:line="360" w:lineRule="auto"/>
        <w:ind w:hanging="421"/>
        <w:jc w:val="both"/>
        <w:rPr>
          <w:rFonts w:hint="eastAsia" w:ascii="宋体" w:hAnsi="宋体" w:eastAsia="宋体"/>
          <w:spacing w:val="-1"/>
          <w:sz w:val="21"/>
          <w:szCs w:val="21"/>
        </w:rPr>
      </w:pPr>
      <w:r>
        <w:rPr>
          <w:rFonts w:ascii="宋体" w:hAnsi="宋体" w:eastAsia="宋体"/>
          <w:spacing w:val="-1"/>
          <w:sz w:val="21"/>
          <w:szCs w:val="21"/>
        </w:rPr>
        <w:t>供应商应认真阅读磋商文件所有的事项、格式、条款和技术规范等。</w:t>
      </w:r>
    </w:p>
    <w:p w14:paraId="2F458EEA">
      <w:pPr>
        <w:pStyle w:val="37"/>
        <w:tabs>
          <w:tab w:val="left" w:pos="1090"/>
        </w:tabs>
        <w:spacing w:before="158" w:line="360" w:lineRule="auto"/>
        <w:ind w:left="671" w:right="594" w:firstLine="0"/>
        <w:rPr>
          <w:rFonts w:ascii="宋体" w:hAnsi="宋体" w:eastAsia="宋体"/>
          <w:b/>
          <w:sz w:val="21"/>
          <w:szCs w:val="21"/>
        </w:rPr>
      </w:pPr>
      <w:r>
        <w:rPr>
          <w:rFonts w:ascii="宋体" w:hAnsi="宋体" w:eastAsia="宋体"/>
          <w:b/>
          <w:sz w:val="21"/>
          <w:szCs w:val="21"/>
        </w:rPr>
        <w:t>8.磋商文件的澄清与修改</w:t>
      </w:r>
    </w:p>
    <w:p w14:paraId="63F9A9AC">
      <w:pPr>
        <w:tabs>
          <w:tab w:val="left" w:pos="1430"/>
        </w:tabs>
        <w:spacing w:line="360" w:lineRule="auto"/>
        <w:ind w:right="794" w:firstLine="624" w:firstLineChars="300"/>
        <w:rPr>
          <w:rFonts w:ascii="宋体" w:hAnsi="宋体" w:eastAsia="宋体"/>
          <w:spacing w:val="-1"/>
        </w:rPr>
      </w:pPr>
      <w:r>
        <w:rPr>
          <w:rFonts w:hint="eastAsia" w:ascii="宋体" w:hAnsi="宋体" w:eastAsia="宋体"/>
          <w:spacing w:val="-1"/>
        </w:rPr>
        <w:t>8.1供应商质疑截止时间：见供应商须知前附表</w:t>
      </w:r>
      <w:r>
        <w:rPr>
          <w:rFonts w:ascii="宋体" w:hAnsi="宋体" w:eastAsia="宋体"/>
          <w:spacing w:val="-1"/>
        </w:rPr>
        <w:t>。</w:t>
      </w:r>
    </w:p>
    <w:p w14:paraId="1755994F">
      <w:pPr>
        <w:pStyle w:val="5"/>
        <w:keepNext w:val="0"/>
        <w:keepLines w:val="0"/>
        <w:numPr>
          <w:ilvl w:val="0"/>
          <w:numId w:val="7"/>
        </w:numPr>
        <w:tabs>
          <w:tab w:val="left" w:pos="915"/>
        </w:tabs>
        <w:autoSpaceDE w:val="0"/>
        <w:autoSpaceDN w:val="0"/>
        <w:spacing w:before="1" w:after="0" w:line="360" w:lineRule="auto"/>
        <w:rPr>
          <w:rFonts w:ascii="宋体" w:hAnsi="宋体" w:eastAsia="宋体"/>
          <w:sz w:val="21"/>
          <w:szCs w:val="21"/>
        </w:rPr>
      </w:pPr>
      <w:r>
        <w:rPr>
          <w:rFonts w:ascii="宋体" w:hAnsi="宋体" w:eastAsia="宋体"/>
          <w:sz w:val="21"/>
          <w:szCs w:val="21"/>
        </w:rPr>
        <w:t>磋商范围及响应文件中标准和计量单位的使用</w:t>
      </w:r>
    </w:p>
    <w:p w14:paraId="31BD99AE">
      <w:pPr>
        <w:pStyle w:val="37"/>
        <w:numPr>
          <w:ilvl w:val="1"/>
          <w:numId w:val="7"/>
        </w:numPr>
        <w:tabs>
          <w:tab w:val="left" w:pos="1090"/>
        </w:tabs>
        <w:spacing w:before="56" w:line="360" w:lineRule="auto"/>
        <w:ind w:right="368" w:firstLine="434"/>
        <w:jc w:val="both"/>
        <w:rPr>
          <w:rFonts w:ascii="宋体" w:hAnsi="宋体" w:eastAsia="宋体"/>
          <w:sz w:val="21"/>
          <w:szCs w:val="21"/>
        </w:rPr>
      </w:pPr>
      <w:r>
        <w:rPr>
          <w:rFonts w:ascii="宋体" w:hAnsi="宋体" w:eastAsia="宋体"/>
          <w:spacing w:val="-4"/>
          <w:sz w:val="21"/>
          <w:szCs w:val="21"/>
        </w:rPr>
        <w:t>项目有分包的，供应商可参与其中某一个或多个分包的磋商，成交包数</w:t>
      </w:r>
      <w:r>
        <w:rPr>
          <w:rFonts w:ascii="宋体" w:hAnsi="宋体" w:eastAsia="宋体"/>
          <w:sz w:val="21"/>
          <w:szCs w:val="21"/>
        </w:rPr>
        <w:t>详见</w:t>
      </w:r>
      <w:r>
        <w:rPr>
          <w:rFonts w:ascii="宋体" w:hAnsi="宋体" w:eastAsia="宋体"/>
          <w:sz w:val="21"/>
          <w:szCs w:val="21"/>
          <w:u w:val="single"/>
        </w:rPr>
        <w:t>供应商须知前附表</w:t>
      </w:r>
      <w:r>
        <w:rPr>
          <w:rFonts w:ascii="宋体" w:hAnsi="宋体" w:eastAsia="宋体"/>
          <w:sz w:val="21"/>
          <w:szCs w:val="21"/>
        </w:rPr>
        <w:t>中规定。</w:t>
      </w:r>
    </w:p>
    <w:p w14:paraId="4797A1E7">
      <w:pPr>
        <w:pStyle w:val="37"/>
        <w:numPr>
          <w:ilvl w:val="1"/>
          <w:numId w:val="7"/>
        </w:numPr>
        <w:tabs>
          <w:tab w:val="left" w:pos="1090"/>
        </w:tabs>
        <w:spacing w:line="360" w:lineRule="auto"/>
        <w:ind w:right="373" w:firstLine="434"/>
        <w:jc w:val="both"/>
        <w:rPr>
          <w:rFonts w:ascii="宋体" w:hAnsi="宋体" w:eastAsia="宋体"/>
          <w:sz w:val="21"/>
          <w:szCs w:val="21"/>
        </w:rPr>
      </w:pPr>
      <w:r>
        <w:rPr>
          <w:rFonts w:ascii="宋体" w:hAnsi="宋体" w:eastAsia="宋体"/>
          <w:spacing w:val="-3"/>
          <w:sz w:val="21"/>
          <w:szCs w:val="21"/>
        </w:rPr>
        <w:t>无论磋商文件中是否要求，供应商所投服务及伴随的货物和工程均应符</w:t>
      </w:r>
      <w:r>
        <w:rPr>
          <w:rFonts w:ascii="宋体" w:hAnsi="宋体" w:eastAsia="宋体"/>
          <w:sz w:val="21"/>
          <w:szCs w:val="21"/>
        </w:rPr>
        <w:t>合国家强制性标准。</w:t>
      </w:r>
    </w:p>
    <w:p w14:paraId="3075667A">
      <w:pPr>
        <w:pStyle w:val="37"/>
        <w:numPr>
          <w:ilvl w:val="1"/>
          <w:numId w:val="7"/>
        </w:numPr>
        <w:tabs>
          <w:tab w:val="left" w:pos="1090"/>
        </w:tabs>
        <w:spacing w:line="360" w:lineRule="auto"/>
        <w:ind w:right="369" w:firstLine="434"/>
        <w:jc w:val="both"/>
        <w:rPr>
          <w:rFonts w:ascii="宋体" w:hAnsi="宋体" w:eastAsia="宋体"/>
          <w:sz w:val="21"/>
          <w:szCs w:val="21"/>
        </w:rPr>
      </w:pPr>
      <w:r>
        <w:rPr>
          <w:rFonts w:ascii="宋体" w:hAnsi="宋体" w:eastAsia="宋体"/>
          <w:spacing w:val="-2"/>
          <w:sz w:val="21"/>
          <w:szCs w:val="21"/>
        </w:rPr>
        <w:t>供应商与采购代理机构之间与磋商有关的所有往来通知、函件和响应文</w:t>
      </w:r>
      <w:r>
        <w:rPr>
          <w:rFonts w:ascii="宋体" w:hAnsi="宋体" w:eastAsia="宋体"/>
          <w:sz w:val="21"/>
          <w:szCs w:val="21"/>
        </w:rPr>
        <w:t>件均用中文表述。供应商随响应文件提供的证明文件和资料可以为其它语言，</w:t>
      </w:r>
      <w:r>
        <w:rPr>
          <w:rFonts w:ascii="宋体" w:hAnsi="宋体" w:eastAsia="宋体"/>
          <w:spacing w:val="-10"/>
          <w:sz w:val="21"/>
          <w:szCs w:val="21"/>
        </w:rPr>
        <w:t>但必须附中文译文。翻译的中文资料与外文资料如果出现差异时，以中文为准。</w:t>
      </w:r>
    </w:p>
    <w:p w14:paraId="25620C49">
      <w:pPr>
        <w:pStyle w:val="37"/>
        <w:numPr>
          <w:ilvl w:val="1"/>
          <w:numId w:val="7"/>
        </w:numPr>
        <w:tabs>
          <w:tab w:val="left" w:pos="1090"/>
        </w:tabs>
        <w:spacing w:line="360" w:lineRule="auto"/>
        <w:ind w:right="369" w:firstLine="434"/>
        <w:jc w:val="both"/>
        <w:rPr>
          <w:rFonts w:ascii="宋体" w:hAnsi="宋体" w:eastAsia="宋体"/>
          <w:sz w:val="21"/>
          <w:szCs w:val="21"/>
        </w:rPr>
      </w:pPr>
      <w:r>
        <w:rPr>
          <w:rFonts w:ascii="宋体" w:hAnsi="宋体" w:eastAsia="宋体"/>
          <w:spacing w:val="-3"/>
          <w:sz w:val="21"/>
          <w:szCs w:val="21"/>
        </w:rPr>
        <w:t>除磋商文件中有特殊要求外，响应文件中所使用的计量单位，应采用中</w:t>
      </w:r>
      <w:r>
        <w:rPr>
          <w:rFonts w:ascii="宋体" w:hAnsi="宋体" w:eastAsia="宋体"/>
          <w:sz w:val="21"/>
          <w:szCs w:val="21"/>
        </w:rPr>
        <w:t>华人民共和国法定计量单位。</w:t>
      </w:r>
    </w:p>
    <w:p w14:paraId="09E47270">
      <w:pPr>
        <w:pStyle w:val="5"/>
        <w:keepNext w:val="0"/>
        <w:keepLines w:val="0"/>
        <w:numPr>
          <w:ilvl w:val="0"/>
          <w:numId w:val="7"/>
        </w:numPr>
        <w:tabs>
          <w:tab w:val="left" w:pos="1037"/>
        </w:tabs>
        <w:autoSpaceDE w:val="0"/>
        <w:autoSpaceDN w:val="0"/>
        <w:spacing w:before="2" w:after="0" w:line="360" w:lineRule="auto"/>
        <w:ind w:left="1036" w:hanging="366"/>
        <w:rPr>
          <w:rFonts w:ascii="宋体" w:hAnsi="宋体" w:eastAsia="宋体"/>
          <w:sz w:val="21"/>
          <w:szCs w:val="21"/>
        </w:rPr>
      </w:pPr>
      <w:r>
        <w:rPr>
          <w:rFonts w:ascii="宋体" w:hAnsi="宋体" w:eastAsia="宋体"/>
          <w:sz w:val="21"/>
          <w:szCs w:val="21"/>
        </w:rPr>
        <w:t>响应文件构成</w:t>
      </w:r>
    </w:p>
    <w:p w14:paraId="4FE20D78">
      <w:pPr>
        <w:pStyle w:val="37"/>
        <w:numPr>
          <w:ilvl w:val="1"/>
          <w:numId w:val="7"/>
        </w:numPr>
        <w:tabs>
          <w:tab w:val="left" w:pos="1195"/>
        </w:tabs>
        <w:spacing w:before="159" w:line="360" w:lineRule="auto"/>
        <w:ind w:right="249" w:firstLine="436"/>
        <w:rPr>
          <w:rFonts w:ascii="宋体" w:hAnsi="宋体" w:eastAsia="宋体"/>
          <w:sz w:val="21"/>
          <w:szCs w:val="21"/>
        </w:rPr>
      </w:pPr>
      <w:r>
        <w:rPr>
          <w:rFonts w:ascii="宋体" w:hAnsi="宋体" w:eastAsia="宋体"/>
          <w:spacing w:val="-1"/>
          <w:sz w:val="21"/>
          <w:szCs w:val="21"/>
        </w:rPr>
        <w:t>供应商应完整地按磋商文件提供的响应文件格式及要求编写响应文件，</w:t>
      </w:r>
      <w:r>
        <w:rPr>
          <w:rFonts w:ascii="宋体" w:hAnsi="宋体" w:eastAsia="宋体"/>
          <w:sz w:val="21"/>
          <w:szCs w:val="21"/>
        </w:rPr>
        <w:t>具体内容详见第六章响应文件格式的相关内容。</w:t>
      </w:r>
    </w:p>
    <w:p w14:paraId="6DDD0AF5">
      <w:pPr>
        <w:pStyle w:val="37"/>
        <w:tabs>
          <w:tab w:val="left" w:pos="1212"/>
        </w:tabs>
        <w:spacing w:before="1" w:line="360" w:lineRule="auto"/>
        <w:ind w:left="671" w:right="1672" w:firstLine="0"/>
        <w:rPr>
          <w:rFonts w:hint="eastAsia" w:ascii="宋体" w:hAnsi="宋体" w:eastAsia="宋体"/>
          <w:spacing w:val="-1"/>
          <w:sz w:val="21"/>
          <w:szCs w:val="21"/>
        </w:rPr>
      </w:pPr>
      <w:r>
        <w:rPr>
          <w:rFonts w:hint="eastAsia" w:ascii="宋体" w:hAnsi="宋体" w:eastAsia="宋体"/>
          <w:spacing w:val="-1"/>
          <w:sz w:val="21"/>
          <w:szCs w:val="21"/>
        </w:rPr>
        <w:t xml:space="preserve">10.2 </w:t>
      </w:r>
      <w:r>
        <w:rPr>
          <w:rFonts w:ascii="宋体" w:hAnsi="宋体" w:eastAsia="宋体"/>
          <w:spacing w:val="-1"/>
          <w:sz w:val="21"/>
          <w:szCs w:val="21"/>
        </w:rPr>
        <w:t>上述文件应按照磋商文件规定的格式填写、签署和盖章。</w:t>
      </w:r>
    </w:p>
    <w:p w14:paraId="61CA54DA">
      <w:pPr>
        <w:pStyle w:val="37"/>
        <w:tabs>
          <w:tab w:val="left" w:pos="1212"/>
        </w:tabs>
        <w:spacing w:before="1" w:line="360" w:lineRule="auto"/>
        <w:ind w:left="671" w:right="1672" w:firstLine="0"/>
        <w:rPr>
          <w:rFonts w:ascii="宋体" w:hAnsi="宋体" w:eastAsia="宋体"/>
          <w:b/>
          <w:sz w:val="21"/>
          <w:szCs w:val="21"/>
        </w:rPr>
      </w:pPr>
      <w:r>
        <w:rPr>
          <w:rFonts w:ascii="宋体" w:hAnsi="宋体" w:eastAsia="宋体"/>
          <w:b/>
          <w:sz w:val="21"/>
          <w:szCs w:val="21"/>
        </w:rPr>
        <w:t>11.证明标的的合格性和符合磋商文件规定的响应文件</w:t>
      </w:r>
    </w:p>
    <w:p w14:paraId="4B154CDB">
      <w:pPr>
        <w:pStyle w:val="37"/>
        <w:numPr>
          <w:ilvl w:val="1"/>
          <w:numId w:val="8"/>
        </w:numPr>
        <w:tabs>
          <w:tab w:val="left" w:pos="1272"/>
        </w:tabs>
        <w:spacing w:line="360" w:lineRule="auto"/>
        <w:ind w:right="371" w:firstLine="434"/>
        <w:rPr>
          <w:rFonts w:ascii="宋体" w:hAnsi="宋体" w:eastAsia="宋体"/>
          <w:sz w:val="21"/>
          <w:szCs w:val="21"/>
        </w:rPr>
      </w:pPr>
      <w:r>
        <w:rPr>
          <w:rFonts w:ascii="宋体" w:hAnsi="宋体" w:eastAsia="宋体"/>
          <w:spacing w:val="-1"/>
          <w:sz w:val="21"/>
          <w:szCs w:val="21"/>
        </w:rPr>
        <w:t>供应商应提交磋商文件要求的证明文件，证明其响应内容符合磋商文</w:t>
      </w:r>
      <w:r>
        <w:rPr>
          <w:rFonts w:ascii="宋体" w:hAnsi="宋体" w:eastAsia="宋体"/>
          <w:sz w:val="21"/>
          <w:szCs w:val="21"/>
        </w:rPr>
        <w:t>件规定。该证明文件是响应文件的一部分。</w:t>
      </w:r>
    </w:p>
    <w:p w14:paraId="4B09BF82">
      <w:pPr>
        <w:pStyle w:val="37"/>
        <w:numPr>
          <w:ilvl w:val="1"/>
          <w:numId w:val="8"/>
        </w:numPr>
        <w:tabs>
          <w:tab w:val="left" w:pos="1210"/>
        </w:tabs>
        <w:spacing w:before="4" w:line="360" w:lineRule="auto"/>
        <w:ind w:left="1209" w:hanging="541"/>
        <w:rPr>
          <w:rFonts w:ascii="宋体" w:hAnsi="宋体" w:eastAsia="宋体"/>
          <w:sz w:val="21"/>
          <w:szCs w:val="21"/>
        </w:rPr>
      </w:pPr>
      <w:r>
        <w:rPr>
          <w:rFonts w:ascii="宋体" w:hAnsi="宋体" w:eastAsia="宋体"/>
          <w:sz w:val="21"/>
          <w:szCs w:val="21"/>
        </w:rPr>
        <w:t>上款所述的证明文件，可以是文字资料、图纸和数据。</w:t>
      </w:r>
    </w:p>
    <w:p w14:paraId="5082453F">
      <w:pPr>
        <w:pStyle w:val="37"/>
        <w:numPr>
          <w:ilvl w:val="1"/>
          <w:numId w:val="8"/>
        </w:numPr>
        <w:tabs>
          <w:tab w:val="left" w:pos="1210"/>
        </w:tabs>
        <w:spacing w:before="158" w:line="360" w:lineRule="auto"/>
        <w:ind w:left="1209" w:hanging="541"/>
        <w:rPr>
          <w:rFonts w:ascii="宋体" w:hAnsi="宋体" w:eastAsia="宋体"/>
          <w:sz w:val="21"/>
          <w:szCs w:val="21"/>
        </w:rPr>
      </w:pPr>
      <w:r>
        <w:rPr>
          <w:rFonts w:ascii="宋体" w:hAnsi="宋体" w:eastAsia="宋体"/>
          <w:sz w:val="21"/>
          <w:szCs w:val="21"/>
        </w:rPr>
        <w:t>本条所指证明文件不包括对磋商文件相关部分的文字、图标的复制。</w:t>
      </w:r>
    </w:p>
    <w:p w14:paraId="052D1842">
      <w:pPr>
        <w:pStyle w:val="37"/>
        <w:numPr>
          <w:ilvl w:val="1"/>
          <w:numId w:val="8"/>
        </w:numPr>
        <w:tabs>
          <w:tab w:val="left" w:pos="1272"/>
        </w:tabs>
        <w:spacing w:before="161" w:line="360" w:lineRule="auto"/>
        <w:ind w:right="365" w:firstLine="434"/>
        <w:rPr>
          <w:rFonts w:ascii="宋体" w:hAnsi="宋体" w:eastAsia="宋体"/>
          <w:sz w:val="21"/>
          <w:szCs w:val="21"/>
        </w:rPr>
      </w:pPr>
      <w:r>
        <w:rPr>
          <w:rFonts w:ascii="宋体" w:hAnsi="宋体" w:eastAsia="宋体"/>
          <w:sz w:val="21"/>
          <w:szCs w:val="21"/>
        </w:rPr>
        <w:t>为保证公平公正，除非另有规定或说明，供应商对同一项目磋商时， 不得同时提供备选磋商方案。</w:t>
      </w:r>
    </w:p>
    <w:p w14:paraId="3C8F3266">
      <w:pPr>
        <w:pStyle w:val="5"/>
        <w:keepNext w:val="0"/>
        <w:keepLines w:val="0"/>
        <w:numPr>
          <w:ilvl w:val="0"/>
          <w:numId w:val="9"/>
        </w:numPr>
        <w:tabs>
          <w:tab w:val="left" w:pos="1037"/>
        </w:tabs>
        <w:autoSpaceDE w:val="0"/>
        <w:autoSpaceDN w:val="0"/>
        <w:spacing w:before="5" w:after="0" w:line="360" w:lineRule="auto"/>
        <w:ind w:hanging="366"/>
        <w:rPr>
          <w:rFonts w:ascii="宋体" w:hAnsi="宋体" w:eastAsia="宋体"/>
          <w:sz w:val="21"/>
          <w:szCs w:val="21"/>
        </w:rPr>
      </w:pPr>
      <w:r>
        <w:rPr>
          <w:rFonts w:ascii="宋体" w:hAnsi="宋体" w:eastAsia="宋体"/>
          <w:sz w:val="21"/>
          <w:szCs w:val="21"/>
        </w:rPr>
        <w:t>报价</w:t>
      </w:r>
    </w:p>
    <w:p w14:paraId="1ABEADB5">
      <w:pPr>
        <w:pStyle w:val="37"/>
        <w:numPr>
          <w:ilvl w:val="1"/>
          <w:numId w:val="9"/>
        </w:numPr>
        <w:tabs>
          <w:tab w:val="left" w:pos="1272"/>
        </w:tabs>
        <w:spacing w:before="158" w:line="360" w:lineRule="auto"/>
        <w:ind w:right="368" w:firstLine="434"/>
        <w:jc w:val="both"/>
        <w:rPr>
          <w:rFonts w:ascii="宋体" w:hAnsi="宋体" w:eastAsia="宋体"/>
          <w:sz w:val="21"/>
          <w:szCs w:val="21"/>
        </w:rPr>
      </w:pPr>
      <w:r>
        <w:rPr>
          <w:rFonts w:ascii="宋体" w:hAnsi="宋体" w:eastAsia="宋体"/>
          <w:spacing w:val="-1"/>
          <w:sz w:val="21"/>
          <w:szCs w:val="21"/>
        </w:rPr>
        <w:t>供应商的报价应当包括满足本次磋商全部采购需求所应提供的服务，</w:t>
      </w:r>
      <w:r>
        <w:rPr>
          <w:rFonts w:ascii="宋体" w:hAnsi="宋体" w:eastAsia="宋体"/>
          <w:sz w:val="21"/>
          <w:szCs w:val="21"/>
        </w:rPr>
        <w:t>以及伴随的货物和工程。所有内容均应以人民币报价，供应商的磋商报价应遵</w:t>
      </w:r>
      <w:r>
        <w:rPr>
          <w:rFonts w:ascii="宋体" w:hAnsi="宋体" w:eastAsia="宋体"/>
          <w:spacing w:val="-10"/>
          <w:sz w:val="21"/>
          <w:szCs w:val="21"/>
        </w:rPr>
        <w:t>守《中华人民共和国价格法》。</w:t>
      </w:r>
    </w:p>
    <w:p w14:paraId="24CEB606">
      <w:pPr>
        <w:pStyle w:val="37"/>
        <w:numPr>
          <w:ilvl w:val="1"/>
          <w:numId w:val="9"/>
        </w:numPr>
        <w:tabs>
          <w:tab w:val="left" w:pos="1272"/>
        </w:tabs>
        <w:spacing w:before="5" w:line="360" w:lineRule="auto"/>
        <w:ind w:right="373" w:firstLine="434"/>
        <w:jc w:val="both"/>
        <w:rPr>
          <w:rFonts w:ascii="宋体" w:hAnsi="宋体" w:eastAsia="宋体"/>
          <w:sz w:val="21"/>
          <w:szCs w:val="21"/>
        </w:rPr>
      </w:pPr>
      <w:r>
        <w:rPr>
          <w:rFonts w:ascii="宋体" w:hAnsi="宋体" w:eastAsia="宋体"/>
          <w:spacing w:val="-1"/>
          <w:sz w:val="21"/>
          <w:szCs w:val="21"/>
        </w:rPr>
        <w:t>除非磋商文件另有规定或经采购人同意支付的，最后报价均不得高于</w:t>
      </w:r>
      <w:r>
        <w:rPr>
          <w:rFonts w:ascii="宋体" w:hAnsi="宋体" w:eastAsia="宋体"/>
          <w:sz w:val="21"/>
          <w:szCs w:val="21"/>
        </w:rPr>
        <w:t>磋商文件（公告）列明的</w:t>
      </w:r>
      <w:r>
        <w:rPr>
          <w:rFonts w:hint="eastAsia" w:ascii="宋体" w:hAnsi="宋体" w:eastAsia="宋体"/>
          <w:sz w:val="21"/>
          <w:szCs w:val="21"/>
        </w:rPr>
        <w:t>最高限价</w:t>
      </w:r>
      <w:r>
        <w:rPr>
          <w:rFonts w:ascii="宋体" w:hAnsi="宋体" w:eastAsia="宋体"/>
          <w:sz w:val="21"/>
          <w:szCs w:val="21"/>
        </w:rPr>
        <w:t>，否则其响应文件将被认定为</w:t>
      </w:r>
      <w:r>
        <w:rPr>
          <w:rFonts w:ascii="宋体" w:hAnsi="宋体" w:eastAsia="宋体"/>
          <w:b/>
          <w:sz w:val="21"/>
          <w:szCs w:val="21"/>
        </w:rPr>
        <w:t>响应无效</w:t>
      </w:r>
      <w:r>
        <w:rPr>
          <w:rFonts w:ascii="宋体" w:hAnsi="宋体" w:eastAsia="宋体"/>
          <w:sz w:val="21"/>
          <w:szCs w:val="21"/>
        </w:rPr>
        <w:t>。</w:t>
      </w:r>
    </w:p>
    <w:p w14:paraId="7222CD25">
      <w:pPr>
        <w:pStyle w:val="37"/>
        <w:numPr>
          <w:ilvl w:val="1"/>
          <w:numId w:val="9"/>
        </w:numPr>
        <w:tabs>
          <w:tab w:val="left" w:pos="1272"/>
        </w:tabs>
        <w:spacing w:line="360" w:lineRule="auto"/>
        <w:ind w:left="1271"/>
        <w:jc w:val="both"/>
        <w:rPr>
          <w:rFonts w:ascii="宋体" w:hAnsi="宋体" w:eastAsia="宋体"/>
          <w:sz w:val="21"/>
          <w:szCs w:val="21"/>
        </w:rPr>
      </w:pPr>
      <w:r>
        <w:rPr>
          <w:rFonts w:ascii="宋体" w:hAnsi="宋体" w:eastAsia="宋体"/>
          <w:sz w:val="21"/>
          <w:szCs w:val="21"/>
        </w:rPr>
        <w:t>报价在合同履行过程中是固定不变的，不得以任何理由予以变更。任何包含价格调整要求的磋商，其响应文件将被认定为</w:t>
      </w:r>
      <w:r>
        <w:rPr>
          <w:rFonts w:ascii="宋体" w:hAnsi="宋体" w:eastAsia="宋体"/>
          <w:b/>
          <w:sz w:val="21"/>
          <w:szCs w:val="21"/>
        </w:rPr>
        <w:t>响应无效</w:t>
      </w:r>
      <w:r>
        <w:rPr>
          <w:rFonts w:ascii="宋体" w:hAnsi="宋体" w:eastAsia="宋体"/>
          <w:sz w:val="21"/>
          <w:szCs w:val="21"/>
        </w:rPr>
        <w:t>。</w:t>
      </w:r>
    </w:p>
    <w:p w14:paraId="55AE55D6">
      <w:pPr>
        <w:pStyle w:val="37"/>
        <w:tabs>
          <w:tab w:val="left" w:pos="1210"/>
        </w:tabs>
        <w:spacing w:before="56" w:line="360" w:lineRule="auto"/>
        <w:ind w:left="671" w:right="3835" w:firstLine="0"/>
        <w:rPr>
          <w:rFonts w:hint="eastAsia" w:ascii="宋体" w:hAnsi="宋体" w:eastAsia="宋体"/>
          <w:spacing w:val="-2"/>
          <w:sz w:val="21"/>
          <w:szCs w:val="21"/>
        </w:rPr>
      </w:pPr>
      <w:r>
        <w:rPr>
          <w:rFonts w:hint="eastAsia" w:ascii="宋体" w:hAnsi="宋体" w:eastAsia="宋体"/>
          <w:spacing w:val="-2"/>
          <w:sz w:val="21"/>
          <w:szCs w:val="21"/>
        </w:rPr>
        <w:t>12.</w:t>
      </w:r>
      <w:r>
        <w:rPr>
          <w:rFonts w:hint="eastAsia"/>
          <w:spacing w:val="-2"/>
          <w:sz w:val="21"/>
          <w:szCs w:val="21"/>
          <w:lang w:val="en-US" w:eastAsia="zh-CN"/>
        </w:rPr>
        <w:t xml:space="preserve">4 </w:t>
      </w:r>
      <w:r>
        <w:rPr>
          <w:rFonts w:ascii="宋体" w:hAnsi="宋体" w:eastAsia="宋体"/>
          <w:spacing w:val="-2"/>
          <w:sz w:val="21"/>
          <w:szCs w:val="21"/>
        </w:rPr>
        <w:t>采购人不接受具有附加条件的报价。</w:t>
      </w:r>
    </w:p>
    <w:p w14:paraId="45ADA4B9">
      <w:pPr>
        <w:pStyle w:val="37"/>
        <w:tabs>
          <w:tab w:val="left" w:pos="1210"/>
        </w:tabs>
        <w:spacing w:before="56" w:line="360" w:lineRule="auto"/>
        <w:ind w:left="671" w:right="3835" w:firstLine="0"/>
        <w:rPr>
          <w:rFonts w:ascii="宋体" w:hAnsi="宋体" w:eastAsia="宋体"/>
          <w:sz w:val="21"/>
          <w:szCs w:val="21"/>
        </w:rPr>
      </w:pPr>
      <w:r>
        <w:rPr>
          <w:rFonts w:ascii="宋体" w:hAnsi="宋体" w:eastAsia="宋体"/>
          <w:b/>
          <w:sz w:val="21"/>
          <w:szCs w:val="21"/>
        </w:rPr>
        <w:t>13.磋商保证金</w:t>
      </w:r>
    </w:p>
    <w:p w14:paraId="66AAB85C">
      <w:pPr>
        <w:pStyle w:val="37"/>
        <w:tabs>
          <w:tab w:val="left" w:pos="1550"/>
        </w:tabs>
        <w:spacing w:line="360" w:lineRule="auto"/>
        <w:ind w:left="1036" w:right="4035" w:firstLine="0"/>
        <w:rPr>
          <w:rFonts w:hint="eastAsia" w:ascii="宋体" w:hAnsi="宋体" w:eastAsia="宋体" w:cs="宋体"/>
          <w:kern w:val="0"/>
          <w:sz w:val="21"/>
          <w:szCs w:val="21"/>
          <w:lang w:val="zh-CN" w:eastAsia="zh-CN" w:bidi="zh-CN"/>
        </w:rPr>
      </w:pPr>
      <w:r>
        <w:rPr>
          <w:rFonts w:hint="eastAsia" w:ascii="宋体" w:hAnsi="宋体" w:eastAsia="宋体" w:cs="宋体"/>
          <w:kern w:val="0"/>
          <w:sz w:val="21"/>
          <w:szCs w:val="21"/>
          <w:lang w:val="zh-CN" w:eastAsia="zh-CN" w:bidi="zh-CN"/>
        </w:rPr>
        <w:t>符合</w:t>
      </w:r>
      <w:r>
        <w:rPr>
          <w:rFonts w:hint="eastAsia" w:cs="宋体"/>
          <w:kern w:val="0"/>
          <w:sz w:val="21"/>
          <w:szCs w:val="21"/>
          <w:lang w:val="zh-CN" w:eastAsia="zh-CN" w:bidi="zh-CN"/>
        </w:rPr>
        <w:t>供应商须知前附表</w:t>
      </w:r>
      <w:r>
        <w:rPr>
          <w:rFonts w:hint="eastAsia" w:ascii="宋体" w:hAnsi="宋体" w:eastAsia="宋体" w:cs="宋体"/>
          <w:kern w:val="0"/>
          <w:sz w:val="21"/>
          <w:szCs w:val="21"/>
          <w:lang w:val="zh-CN" w:eastAsia="zh-CN" w:bidi="zh-CN"/>
        </w:rPr>
        <w:t>要求</w:t>
      </w:r>
    </w:p>
    <w:p w14:paraId="04BB1929">
      <w:pPr>
        <w:pStyle w:val="37"/>
        <w:tabs>
          <w:tab w:val="left" w:pos="1271"/>
        </w:tabs>
        <w:spacing w:before="24" w:line="360" w:lineRule="auto"/>
        <w:ind w:left="671" w:right="1134" w:firstLine="0"/>
        <w:rPr>
          <w:rFonts w:ascii="宋体" w:hAnsi="宋体" w:eastAsia="宋体"/>
          <w:b/>
          <w:sz w:val="21"/>
          <w:szCs w:val="21"/>
        </w:rPr>
      </w:pPr>
      <w:r>
        <w:rPr>
          <w:rFonts w:ascii="宋体" w:hAnsi="宋体" w:eastAsia="宋体"/>
          <w:b/>
          <w:sz w:val="21"/>
          <w:szCs w:val="21"/>
        </w:rPr>
        <w:t>14.磋商有效期</w:t>
      </w:r>
    </w:p>
    <w:p w14:paraId="6DA91636">
      <w:pPr>
        <w:pStyle w:val="37"/>
        <w:numPr>
          <w:ilvl w:val="1"/>
          <w:numId w:val="10"/>
        </w:numPr>
        <w:tabs>
          <w:tab w:val="left" w:pos="1272"/>
        </w:tabs>
        <w:spacing w:before="56" w:line="360" w:lineRule="auto"/>
        <w:ind w:right="371" w:firstLine="434"/>
        <w:jc w:val="both"/>
        <w:rPr>
          <w:rFonts w:ascii="宋体" w:hAnsi="宋体" w:eastAsia="宋体"/>
          <w:sz w:val="21"/>
          <w:szCs w:val="21"/>
        </w:rPr>
      </w:pPr>
      <w:r>
        <w:rPr>
          <w:rFonts w:ascii="宋体" w:hAnsi="宋体" w:eastAsia="宋体"/>
          <w:spacing w:val="-1"/>
          <w:sz w:val="21"/>
          <w:szCs w:val="21"/>
        </w:rPr>
        <w:t>磋商有效期为从响应文件提交截止之日算起的日历天数，磋商有效期</w:t>
      </w:r>
      <w:r>
        <w:rPr>
          <w:rFonts w:ascii="宋体" w:hAnsi="宋体" w:eastAsia="宋体"/>
          <w:sz w:val="21"/>
          <w:szCs w:val="21"/>
        </w:rPr>
        <w:t>详见</w:t>
      </w:r>
      <w:r>
        <w:rPr>
          <w:rFonts w:ascii="宋体" w:hAnsi="宋体" w:eastAsia="宋体"/>
          <w:sz w:val="21"/>
          <w:szCs w:val="21"/>
          <w:u w:val="single"/>
        </w:rPr>
        <w:t>供应商须知前附表</w:t>
      </w:r>
      <w:r>
        <w:rPr>
          <w:rFonts w:ascii="宋体" w:hAnsi="宋体" w:eastAsia="宋体"/>
          <w:sz w:val="21"/>
          <w:szCs w:val="21"/>
        </w:rPr>
        <w:t>。</w:t>
      </w:r>
    </w:p>
    <w:p w14:paraId="7995A475">
      <w:pPr>
        <w:pStyle w:val="37"/>
        <w:numPr>
          <w:ilvl w:val="1"/>
          <w:numId w:val="10"/>
        </w:numPr>
        <w:tabs>
          <w:tab w:val="left" w:pos="1272"/>
        </w:tabs>
        <w:spacing w:line="360" w:lineRule="auto"/>
        <w:ind w:right="363" w:firstLine="434"/>
        <w:jc w:val="both"/>
        <w:rPr>
          <w:rFonts w:ascii="宋体" w:hAnsi="宋体" w:eastAsia="宋体"/>
          <w:sz w:val="21"/>
          <w:szCs w:val="21"/>
        </w:rPr>
      </w:pPr>
      <w:r>
        <w:rPr>
          <w:rFonts w:ascii="宋体" w:hAnsi="宋体" w:eastAsia="宋体"/>
          <w:sz w:val="21"/>
          <w:szCs w:val="21"/>
        </w:rPr>
        <w:t>在磋商有效期内，供应商的磋商保持有效，供应商不得要求撤销或修改其响应文件。磋商有效期不满足要求的响应，其响应文件将被认定为</w:t>
      </w:r>
      <w:r>
        <w:rPr>
          <w:rFonts w:ascii="宋体" w:hAnsi="宋体" w:eastAsia="宋体"/>
          <w:b/>
          <w:spacing w:val="4"/>
          <w:sz w:val="21"/>
          <w:szCs w:val="21"/>
        </w:rPr>
        <w:t>响应无</w:t>
      </w:r>
      <w:r>
        <w:rPr>
          <w:rFonts w:ascii="宋体" w:hAnsi="宋体" w:eastAsia="宋体"/>
          <w:b/>
          <w:sz w:val="21"/>
          <w:szCs w:val="21"/>
        </w:rPr>
        <w:t>效</w:t>
      </w:r>
      <w:r>
        <w:rPr>
          <w:rFonts w:ascii="宋体" w:hAnsi="宋体" w:eastAsia="宋体"/>
          <w:sz w:val="21"/>
          <w:szCs w:val="21"/>
        </w:rPr>
        <w:t>。</w:t>
      </w:r>
    </w:p>
    <w:p w14:paraId="2C625588">
      <w:pPr>
        <w:pStyle w:val="37"/>
        <w:numPr>
          <w:ilvl w:val="1"/>
          <w:numId w:val="10"/>
        </w:numPr>
        <w:tabs>
          <w:tab w:val="left" w:pos="1193"/>
        </w:tabs>
        <w:spacing w:line="360" w:lineRule="auto"/>
        <w:ind w:right="249" w:firstLine="434"/>
        <w:rPr>
          <w:rFonts w:ascii="宋体" w:hAnsi="宋体" w:eastAsia="宋体"/>
          <w:sz w:val="21"/>
          <w:szCs w:val="21"/>
        </w:rPr>
      </w:pPr>
      <w:r>
        <w:rPr>
          <w:rFonts w:ascii="宋体" w:hAnsi="宋体" w:eastAsia="宋体"/>
          <w:spacing w:val="-10"/>
          <w:sz w:val="21"/>
          <w:szCs w:val="21"/>
        </w:rPr>
        <w:t xml:space="preserve">为保证有充分时间签订合同，采购人或采购代理机构可根据实际情况， </w:t>
      </w:r>
      <w:r>
        <w:rPr>
          <w:rFonts w:ascii="宋体" w:hAnsi="宋体" w:eastAsia="宋体"/>
          <w:sz w:val="21"/>
          <w:szCs w:val="21"/>
        </w:rPr>
        <w:t>在原磋商有效期截止之前，要求供应商延长磋商有效期。接受该要求的供应商</w:t>
      </w:r>
      <w:r>
        <w:rPr>
          <w:rFonts w:ascii="宋体" w:hAnsi="宋体" w:eastAsia="宋体"/>
          <w:spacing w:val="-1"/>
          <w:sz w:val="21"/>
          <w:szCs w:val="21"/>
        </w:rPr>
        <w:t>将不会被要求和允许修正其响应文件。供应商可以拒绝延长磋商有效期的要求，</w:t>
      </w:r>
      <w:r>
        <w:rPr>
          <w:rFonts w:ascii="宋体" w:hAnsi="宋体" w:eastAsia="宋体"/>
          <w:sz w:val="21"/>
          <w:szCs w:val="21"/>
        </w:rPr>
        <w:t>且不承担任何责任。上述要求和答复都应以书面形式提交。</w:t>
      </w:r>
    </w:p>
    <w:p w14:paraId="31A6946C">
      <w:pPr>
        <w:pStyle w:val="5"/>
        <w:keepNext w:val="0"/>
        <w:keepLines w:val="0"/>
        <w:numPr>
          <w:ilvl w:val="0"/>
          <w:numId w:val="11"/>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响应文件的制作</w:t>
      </w:r>
    </w:p>
    <w:p w14:paraId="65FB582E">
      <w:pPr>
        <w:numPr>
          <w:ilvl w:val="0"/>
          <w:numId w:val="0"/>
        </w:num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15.1 响应文件应按第六章“响应文件格式”进行编写，如有必要，可以增加附页，作为响应文件的组成部分。</w:t>
      </w:r>
    </w:p>
    <w:p w14:paraId="57C0ED8D">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 xml:space="preserve"> 15.2响应文件应当对竟磋文件有关工期、响应有效期、质量要求、技术标准和要求、采购范围等实质性内容作出响应。</w:t>
      </w:r>
    </w:p>
    <w:p w14:paraId="1D38253E">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15.3响应文件应用不褪色的材料书写或打印，并由供应商根据竞争性</w:t>
      </w:r>
      <w:r>
        <w:rPr>
          <w:rFonts w:hint="eastAsia" w:ascii="宋体" w:hAnsi="宋体"/>
          <w:kern w:val="2"/>
          <w:sz w:val="21"/>
          <w:szCs w:val="21"/>
          <w:lang w:val="en-US" w:eastAsia="zh-CN" w:bidi="ar-SA"/>
        </w:rPr>
        <w:t>磋商</w:t>
      </w:r>
      <w:r>
        <w:rPr>
          <w:rFonts w:hint="eastAsia" w:ascii="宋体" w:hAnsi="宋体" w:eastAsia="宋体"/>
          <w:kern w:val="2"/>
          <w:sz w:val="21"/>
          <w:szCs w:val="21"/>
          <w:lang w:val="en-US" w:eastAsia="zh-CN" w:bidi="ar-SA"/>
        </w:rPr>
        <w:t>文件规定签字或盖章。委托代理人签字的，响应文件应附法定代表人签署的授权委托书。响应文件应尽量避免涂改、行间插字或删除。如果出现上述情况，改动之处应加盖单位章或由供应商的法定代表人或其授权的代理人签字确认。</w:t>
      </w:r>
    </w:p>
    <w:p w14:paraId="7C7DBDB0">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15.4响应文件正本一份，副本份数见供应商须知前附表。正本和副本的封面上应清楚地标记“正本”或“副本”的字样。当副本和正本不一致时，以正本为准。</w:t>
      </w:r>
    </w:p>
    <w:p w14:paraId="4DC85ECA">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15.5 响应文件的正本与副本应分别装订成册（A4纸幅），并编制目录、且逐页标注连续页码。响应文件一律胶装，不得活页装订，否则按废标处理，采购人对由于响应文件装订松散而造成的丢失或其他后果不承担任何责任。装订的其他要求见供应商须知前附表。</w:t>
      </w:r>
    </w:p>
    <w:p w14:paraId="0CE57D48">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15.6磋商现场提交的其他材料要求详见供应商须知前附表。</w:t>
      </w:r>
    </w:p>
    <w:p w14:paraId="2D319951">
      <w:pPr>
        <w:spacing w:line="400" w:lineRule="exact"/>
        <w:ind w:firstLine="422" w:firstLineChars="200"/>
        <w:rPr>
          <w:rFonts w:hint="eastAsia" w:ascii="宋体" w:hAnsi="宋体" w:eastAsia="宋体"/>
          <w:b/>
          <w:bCs/>
          <w:kern w:val="2"/>
          <w:sz w:val="21"/>
          <w:szCs w:val="21"/>
          <w:lang w:val="en-US" w:eastAsia="zh-CN" w:bidi="ar-SA"/>
        </w:rPr>
      </w:pPr>
      <w:r>
        <w:rPr>
          <w:rFonts w:hint="eastAsia" w:ascii="宋体" w:hAnsi="宋体" w:eastAsia="宋体"/>
          <w:b/>
          <w:bCs/>
          <w:kern w:val="2"/>
          <w:sz w:val="21"/>
          <w:szCs w:val="21"/>
          <w:lang w:val="en-US" w:eastAsia="zh-CN" w:bidi="ar-SA"/>
        </w:rPr>
        <w:t>15.7响应文件的密封和标记</w:t>
      </w:r>
    </w:p>
    <w:p w14:paraId="27261345">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15.7.1响应文件的正本与副本</w:t>
      </w:r>
      <w:r>
        <w:rPr>
          <w:rFonts w:hint="eastAsia" w:ascii="宋体" w:hAnsi="宋体"/>
          <w:kern w:val="2"/>
          <w:sz w:val="21"/>
          <w:szCs w:val="21"/>
          <w:lang w:val="en-US" w:eastAsia="zh-CN" w:bidi="ar-SA"/>
        </w:rPr>
        <w:t>整体包装或</w:t>
      </w:r>
      <w:r>
        <w:rPr>
          <w:rFonts w:hint="eastAsia" w:ascii="宋体" w:hAnsi="宋体" w:eastAsia="宋体"/>
          <w:kern w:val="2"/>
          <w:sz w:val="21"/>
          <w:szCs w:val="21"/>
          <w:lang w:val="en-US" w:eastAsia="zh-CN" w:bidi="ar-SA"/>
        </w:rPr>
        <w:t>分开包装</w:t>
      </w:r>
      <w:r>
        <w:rPr>
          <w:rFonts w:hint="eastAsia" w:ascii="宋体" w:hAnsi="宋体"/>
          <w:kern w:val="2"/>
          <w:sz w:val="21"/>
          <w:szCs w:val="21"/>
          <w:lang w:val="en-US" w:eastAsia="zh-CN" w:bidi="ar-SA"/>
        </w:rPr>
        <w:t>均可</w:t>
      </w:r>
      <w:r>
        <w:rPr>
          <w:rFonts w:hint="eastAsia" w:ascii="宋体" w:hAnsi="宋体" w:eastAsia="宋体"/>
          <w:kern w:val="2"/>
          <w:sz w:val="21"/>
          <w:szCs w:val="21"/>
          <w:lang w:val="en-US" w:eastAsia="zh-CN" w:bidi="ar-SA"/>
        </w:rPr>
        <w:t>，</w:t>
      </w:r>
      <w:r>
        <w:rPr>
          <w:rFonts w:hint="eastAsia" w:ascii="宋体" w:hAnsi="宋体"/>
          <w:kern w:val="2"/>
          <w:sz w:val="21"/>
          <w:szCs w:val="21"/>
          <w:lang w:val="en-US" w:eastAsia="zh-CN" w:bidi="ar-SA"/>
        </w:rPr>
        <w:t>如</w:t>
      </w:r>
      <w:r>
        <w:rPr>
          <w:rFonts w:hint="eastAsia" w:ascii="宋体" w:hAnsi="宋体" w:eastAsia="宋体"/>
          <w:kern w:val="2"/>
          <w:sz w:val="21"/>
          <w:szCs w:val="21"/>
          <w:lang w:val="en-US" w:eastAsia="zh-CN" w:bidi="ar-SA"/>
        </w:rPr>
        <w:t>分开包装应清楚地标记“正本”或“副本”字样，电子版单独封装。封套的封口处加贴封条，并在封套的封口处加盖供应商单位章。</w:t>
      </w:r>
    </w:p>
    <w:p w14:paraId="4510A70C">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15.7.2响应文件的封套上应写明的其他内容见供应商须知前附表。</w:t>
      </w:r>
    </w:p>
    <w:p w14:paraId="00A4B969">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15.7.3未按磋商文件要求第4.1.1项或第4.1.2项要求密封和加写标记的响应文件，采购人应予拒收。</w:t>
      </w:r>
    </w:p>
    <w:p w14:paraId="35317548">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15.8</w:t>
      </w:r>
      <w:r>
        <w:rPr>
          <w:rFonts w:hint="eastAsia" w:ascii="宋体" w:hAnsi="宋体"/>
          <w:kern w:val="2"/>
          <w:sz w:val="21"/>
          <w:szCs w:val="21"/>
          <w:lang w:val="en-US" w:eastAsia="zh-CN" w:bidi="ar-SA"/>
        </w:rPr>
        <w:t>磋商</w:t>
      </w:r>
      <w:r>
        <w:rPr>
          <w:rFonts w:hint="eastAsia" w:ascii="宋体" w:hAnsi="宋体" w:eastAsia="宋体"/>
          <w:kern w:val="2"/>
          <w:sz w:val="21"/>
          <w:szCs w:val="21"/>
          <w:lang w:val="en-US" w:eastAsia="zh-CN" w:bidi="ar-SA"/>
        </w:rPr>
        <w:t>现场提交的其他材料要求详见供应商须知前附表。</w:t>
      </w:r>
    </w:p>
    <w:p w14:paraId="07AF86D7">
      <w:pPr>
        <w:pStyle w:val="5"/>
        <w:keepNext w:val="0"/>
        <w:keepLines w:val="0"/>
        <w:numPr>
          <w:ilvl w:val="0"/>
          <w:numId w:val="11"/>
        </w:numPr>
        <w:tabs>
          <w:tab w:val="left" w:pos="1140"/>
        </w:tabs>
        <w:autoSpaceDE w:val="0"/>
        <w:autoSpaceDN w:val="0"/>
        <w:spacing w:before="160" w:after="0" w:line="360" w:lineRule="auto"/>
        <w:ind w:left="1139" w:hanging="469"/>
        <w:rPr>
          <w:rFonts w:ascii="宋体" w:hAnsi="宋体" w:eastAsia="宋体"/>
          <w:sz w:val="21"/>
          <w:szCs w:val="21"/>
        </w:rPr>
      </w:pPr>
      <w:r>
        <w:rPr>
          <w:rFonts w:ascii="宋体" w:hAnsi="宋体" w:eastAsia="宋体"/>
          <w:sz w:val="21"/>
          <w:szCs w:val="21"/>
        </w:rPr>
        <w:t>响应文件提交截止时间</w:t>
      </w:r>
    </w:p>
    <w:p w14:paraId="70BDBEA2">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16.1 供应商应在供应商须知前附表</w:t>
      </w:r>
      <w:r>
        <w:rPr>
          <w:rFonts w:hint="eastAsia" w:ascii="宋体" w:hAnsi="宋体" w:eastAsia="宋体"/>
          <w:color w:val="auto"/>
          <w:kern w:val="2"/>
          <w:sz w:val="21"/>
          <w:szCs w:val="21"/>
          <w:lang w:val="en-US" w:eastAsia="zh-CN" w:bidi="ar-SA"/>
        </w:rPr>
        <w:t>规定的响应截止</w:t>
      </w:r>
      <w:r>
        <w:rPr>
          <w:rFonts w:hint="eastAsia" w:ascii="宋体" w:hAnsi="宋体" w:eastAsia="宋体"/>
          <w:kern w:val="2"/>
          <w:sz w:val="21"/>
          <w:szCs w:val="21"/>
          <w:lang w:val="en-US" w:eastAsia="zh-CN" w:bidi="ar-SA"/>
        </w:rPr>
        <w:t>时间前递交响应文件。</w:t>
      </w:r>
    </w:p>
    <w:p w14:paraId="1AF9F941">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16.2 供应商递交响应文件的地点：见供应商须知前附表。</w:t>
      </w:r>
    </w:p>
    <w:p w14:paraId="1D823A45">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16.3 除供应商须知前附表另有规定外，供应商所递交的响应文件不予退还。</w:t>
      </w:r>
    </w:p>
    <w:p w14:paraId="39F5B7EE">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16.4 逾期送达的或者未送达指定地点的响应文件，采购人不予受理。</w:t>
      </w:r>
    </w:p>
    <w:p w14:paraId="3CFB9B10">
      <w:pPr>
        <w:spacing w:line="400" w:lineRule="exact"/>
        <w:ind w:firstLine="420" w:firstLineChars="200"/>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16.5在特殊情况下，采购人如果决定延后递交响应截止时间，应在供应商须知前附表规定的时间前，以通知方式送达所有供应商延后竞谈截止时间。在此情况下，采购人和供应商的权利和义务相应延后至新的竞谈截止时间。</w:t>
      </w:r>
    </w:p>
    <w:p w14:paraId="180DF949">
      <w:pPr>
        <w:pStyle w:val="5"/>
        <w:keepNext w:val="0"/>
        <w:keepLines w:val="0"/>
        <w:numPr>
          <w:ilvl w:val="0"/>
          <w:numId w:val="11"/>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响应文件的提交、修改与撤回</w:t>
      </w:r>
    </w:p>
    <w:p w14:paraId="6FDC073B">
      <w:pPr>
        <w:spacing w:line="400" w:lineRule="exact"/>
        <w:ind w:firstLine="420" w:firstLineChars="200"/>
        <w:rPr>
          <w:rFonts w:hint="eastAsia" w:ascii="宋体" w:hAnsi="宋体" w:eastAsia="宋体"/>
          <w:b w:val="0"/>
          <w:bCs w:val="0"/>
          <w:kern w:val="2"/>
          <w:sz w:val="21"/>
          <w:szCs w:val="21"/>
          <w:lang w:val="en-US" w:eastAsia="zh-CN" w:bidi="ar-SA"/>
        </w:rPr>
      </w:pPr>
      <w:r>
        <w:rPr>
          <w:rFonts w:hint="eastAsia" w:ascii="宋体" w:hAnsi="宋体" w:eastAsia="宋体"/>
          <w:b w:val="0"/>
          <w:bCs w:val="0"/>
          <w:kern w:val="2"/>
          <w:sz w:val="21"/>
          <w:szCs w:val="21"/>
          <w:lang w:val="en-US" w:eastAsia="zh-CN" w:bidi="ar-SA"/>
        </w:rPr>
        <w:t>17.1 在须知前附表规定的响应截止时间前，供应商可以修改或撤回已递交的响应文件，但应以书面形式通知采购人。</w:t>
      </w:r>
    </w:p>
    <w:p w14:paraId="4DD56778">
      <w:pPr>
        <w:spacing w:line="400" w:lineRule="exact"/>
        <w:ind w:firstLine="420" w:firstLineChars="200"/>
        <w:rPr>
          <w:rFonts w:hint="eastAsia" w:ascii="宋体" w:hAnsi="宋体" w:eastAsia="宋体"/>
          <w:b w:val="0"/>
          <w:bCs w:val="0"/>
          <w:kern w:val="2"/>
          <w:sz w:val="21"/>
          <w:szCs w:val="21"/>
          <w:lang w:val="en-US" w:eastAsia="zh-CN" w:bidi="ar-SA"/>
        </w:rPr>
      </w:pPr>
      <w:r>
        <w:rPr>
          <w:rFonts w:hint="eastAsia" w:ascii="宋体" w:hAnsi="宋体" w:eastAsia="宋体"/>
          <w:b w:val="0"/>
          <w:bCs w:val="0"/>
          <w:kern w:val="2"/>
          <w:sz w:val="21"/>
          <w:szCs w:val="21"/>
          <w:lang w:val="en-US" w:eastAsia="zh-CN" w:bidi="ar-SA"/>
        </w:rPr>
        <w:t>17.2 供应商修改或撤回已递交响应文件的书面通知应按照相关要求要求签字或盖章。</w:t>
      </w:r>
    </w:p>
    <w:p w14:paraId="2B5634A6">
      <w:pPr>
        <w:spacing w:line="400" w:lineRule="exact"/>
        <w:ind w:firstLine="420" w:firstLineChars="200"/>
        <w:rPr>
          <w:rFonts w:hint="eastAsia" w:ascii="宋体" w:hAnsi="宋体" w:eastAsia="宋体"/>
          <w:b w:val="0"/>
          <w:bCs w:val="0"/>
          <w:kern w:val="2"/>
          <w:sz w:val="21"/>
          <w:szCs w:val="21"/>
          <w:lang w:val="en-US" w:eastAsia="zh-CN" w:bidi="ar-SA"/>
        </w:rPr>
      </w:pPr>
      <w:r>
        <w:rPr>
          <w:rFonts w:hint="eastAsia" w:ascii="宋体" w:hAnsi="宋体" w:eastAsia="宋体"/>
          <w:b w:val="0"/>
          <w:bCs w:val="0"/>
          <w:kern w:val="2"/>
          <w:sz w:val="21"/>
          <w:szCs w:val="21"/>
          <w:lang w:val="en-US" w:eastAsia="zh-CN" w:bidi="ar-SA"/>
        </w:rPr>
        <w:t>17.3 修改的内容为响应文件的组成部分。修改的响应文件应按照本章第15条规定进行编制、密封、标记和递交，并标明“修改”字样。</w:t>
      </w:r>
    </w:p>
    <w:p w14:paraId="6FD983F5">
      <w:pPr>
        <w:spacing w:line="400" w:lineRule="exact"/>
        <w:ind w:firstLine="420" w:firstLineChars="200"/>
        <w:rPr>
          <w:rFonts w:hint="eastAsia" w:ascii="宋体" w:hAnsi="宋体" w:eastAsia="宋体"/>
          <w:b w:val="0"/>
          <w:bCs w:val="0"/>
          <w:kern w:val="2"/>
          <w:sz w:val="21"/>
          <w:szCs w:val="21"/>
          <w:lang w:val="en-US" w:eastAsia="zh-CN" w:bidi="ar-SA"/>
        </w:rPr>
      </w:pPr>
      <w:r>
        <w:rPr>
          <w:rFonts w:hint="eastAsia" w:ascii="宋体" w:hAnsi="宋体" w:eastAsia="宋体"/>
          <w:b w:val="0"/>
          <w:bCs w:val="0"/>
          <w:kern w:val="2"/>
          <w:sz w:val="21"/>
          <w:szCs w:val="21"/>
          <w:lang w:val="en-US" w:eastAsia="zh-CN" w:bidi="ar-SA"/>
        </w:rPr>
        <w:t>17.4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6D633BA8">
      <w:pPr>
        <w:pStyle w:val="5"/>
        <w:keepNext w:val="0"/>
        <w:keepLines w:val="0"/>
        <w:numPr>
          <w:ilvl w:val="0"/>
          <w:numId w:val="11"/>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磋商小组</w:t>
      </w:r>
    </w:p>
    <w:p w14:paraId="24E2BD40">
      <w:pPr>
        <w:pStyle w:val="37"/>
        <w:numPr>
          <w:ilvl w:val="1"/>
          <w:numId w:val="11"/>
        </w:numPr>
        <w:tabs>
          <w:tab w:val="left" w:pos="1243"/>
        </w:tabs>
        <w:spacing w:before="158" w:line="360" w:lineRule="auto"/>
        <w:ind w:left="234" w:right="368" w:firstLine="434"/>
        <w:rPr>
          <w:rFonts w:ascii="宋体" w:hAnsi="宋体" w:eastAsia="宋体"/>
          <w:sz w:val="21"/>
          <w:szCs w:val="21"/>
        </w:rPr>
      </w:pPr>
      <w:r>
        <w:rPr>
          <w:rFonts w:ascii="宋体" w:hAnsi="宋体" w:eastAsia="宋体"/>
          <w:spacing w:val="-2"/>
          <w:sz w:val="21"/>
          <w:szCs w:val="21"/>
        </w:rPr>
        <w:t xml:space="preserve">本项目将依法组建磋商小组，磋商小组成员由 </w:t>
      </w:r>
      <w:r>
        <w:rPr>
          <w:rFonts w:ascii="宋体" w:hAnsi="宋体" w:eastAsia="宋体"/>
          <w:sz w:val="21"/>
          <w:szCs w:val="21"/>
        </w:rPr>
        <w:t>3</w:t>
      </w:r>
      <w:r>
        <w:rPr>
          <w:rFonts w:ascii="宋体" w:hAnsi="宋体" w:eastAsia="宋体"/>
          <w:spacing w:val="-6"/>
          <w:sz w:val="21"/>
          <w:szCs w:val="21"/>
        </w:rPr>
        <w:t xml:space="preserve"> 人以上单数组成，磋</w:t>
      </w:r>
      <w:r>
        <w:rPr>
          <w:rFonts w:ascii="宋体" w:hAnsi="宋体" w:eastAsia="宋体"/>
          <w:sz w:val="21"/>
          <w:szCs w:val="21"/>
        </w:rPr>
        <w:t>商小组及其成员应当依照政府采购的有关规定履行相关职责和义务。</w:t>
      </w:r>
    </w:p>
    <w:p w14:paraId="097AE8F8">
      <w:pPr>
        <w:pStyle w:val="37"/>
        <w:numPr>
          <w:ilvl w:val="1"/>
          <w:numId w:val="11"/>
        </w:numPr>
        <w:tabs>
          <w:tab w:val="left" w:pos="1272"/>
        </w:tabs>
        <w:spacing w:before="6" w:line="360" w:lineRule="auto"/>
        <w:ind w:left="234" w:right="373" w:firstLine="434"/>
        <w:rPr>
          <w:rFonts w:ascii="宋体" w:hAnsi="宋体" w:eastAsia="宋体"/>
          <w:sz w:val="21"/>
          <w:szCs w:val="21"/>
        </w:rPr>
      </w:pPr>
      <w:r>
        <w:rPr>
          <w:rFonts w:ascii="宋体" w:hAnsi="宋体" w:eastAsia="宋体"/>
          <w:spacing w:val="-1"/>
          <w:sz w:val="21"/>
          <w:szCs w:val="21"/>
        </w:rPr>
        <w:t>磋商小组依法对响应文件进行评审，并根据磋商文件规定的程序、评</w:t>
      </w:r>
      <w:r>
        <w:rPr>
          <w:rFonts w:ascii="宋体" w:hAnsi="宋体" w:eastAsia="宋体"/>
          <w:sz w:val="21"/>
          <w:szCs w:val="21"/>
        </w:rPr>
        <w:t>定成交的标准等事项与实质性响应磋商文件要求的供应商进行磋商。</w:t>
      </w:r>
    </w:p>
    <w:p w14:paraId="1C2E1558">
      <w:pPr>
        <w:pStyle w:val="37"/>
        <w:numPr>
          <w:ilvl w:val="1"/>
          <w:numId w:val="11"/>
        </w:numPr>
        <w:tabs>
          <w:tab w:val="left" w:pos="1272"/>
        </w:tabs>
        <w:spacing w:before="5" w:line="360" w:lineRule="auto"/>
        <w:ind w:left="234" w:right="373" w:firstLine="434"/>
        <w:rPr>
          <w:rFonts w:ascii="宋体" w:hAnsi="宋体" w:eastAsia="宋体"/>
          <w:sz w:val="21"/>
          <w:szCs w:val="21"/>
        </w:rPr>
      </w:pPr>
      <w:r>
        <w:rPr>
          <w:rFonts w:ascii="宋体" w:hAnsi="宋体" w:eastAsia="宋体"/>
          <w:spacing w:val="-1"/>
          <w:sz w:val="21"/>
          <w:szCs w:val="21"/>
        </w:rPr>
        <w:t>磋商小组应当从质量和服务均能满足磋商文件实质性响应要求的供应</w:t>
      </w:r>
      <w:r>
        <w:rPr>
          <w:rFonts w:ascii="宋体" w:hAnsi="宋体" w:eastAsia="宋体"/>
          <w:sz w:val="21"/>
          <w:szCs w:val="21"/>
        </w:rPr>
        <w:t>商中，按照评审方法和标准推荐成交候选供应商，并编写评审报告。</w:t>
      </w:r>
    </w:p>
    <w:p w14:paraId="4B616C70">
      <w:pPr>
        <w:pStyle w:val="5"/>
        <w:keepNext w:val="0"/>
        <w:keepLines w:val="0"/>
        <w:numPr>
          <w:ilvl w:val="0"/>
          <w:numId w:val="11"/>
        </w:numPr>
        <w:tabs>
          <w:tab w:val="left" w:pos="1037"/>
        </w:tabs>
        <w:autoSpaceDE w:val="0"/>
        <w:autoSpaceDN w:val="0"/>
        <w:spacing w:before="5" w:after="0" w:line="360" w:lineRule="auto"/>
        <w:ind w:hanging="366"/>
        <w:rPr>
          <w:rFonts w:ascii="宋体" w:hAnsi="宋体" w:eastAsia="宋体"/>
          <w:sz w:val="21"/>
          <w:szCs w:val="21"/>
        </w:rPr>
      </w:pPr>
      <w:r>
        <w:rPr>
          <w:rFonts w:ascii="宋体" w:hAnsi="宋体" w:eastAsia="宋体"/>
          <w:sz w:val="21"/>
          <w:szCs w:val="21"/>
        </w:rPr>
        <w:t>响应文件的评审与磋商</w:t>
      </w:r>
    </w:p>
    <w:p w14:paraId="3B170B7D">
      <w:pPr>
        <w:pStyle w:val="37"/>
        <w:numPr>
          <w:ilvl w:val="1"/>
          <w:numId w:val="11"/>
        </w:numPr>
        <w:tabs>
          <w:tab w:val="left" w:pos="1272"/>
        </w:tabs>
        <w:spacing w:before="158" w:line="360" w:lineRule="auto"/>
        <w:ind w:left="234" w:right="370" w:firstLine="434"/>
        <w:rPr>
          <w:rFonts w:ascii="宋体" w:hAnsi="宋体" w:eastAsia="宋体"/>
          <w:sz w:val="21"/>
          <w:szCs w:val="21"/>
        </w:rPr>
      </w:pPr>
      <w:r>
        <w:rPr>
          <w:rFonts w:ascii="宋体" w:hAnsi="宋体" w:eastAsia="宋体"/>
          <w:sz w:val="21"/>
          <w:szCs w:val="21"/>
        </w:rPr>
        <w:t>采购人和采购代理机构将在</w:t>
      </w:r>
      <w:r>
        <w:rPr>
          <w:rFonts w:ascii="宋体" w:hAnsi="宋体" w:eastAsia="宋体"/>
          <w:sz w:val="21"/>
          <w:szCs w:val="21"/>
          <w:u w:val="single"/>
        </w:rPr>
        <w:t>供应商须知前附表</w:t>
      </w:r>
      <w:r>
        <w:rPr>
          <w:rFonts w:ascii="宋体" w:hAnsi="宋体" w:eastAsia="宋体"/>
          <w:spacing w:val="-2"/>
          <w:sz w:val="21"/>
          <w:szCs w:val="21"/>
        </w:rPr>
        <w:t>规定的时间和地点组织</w:t>
      </w:r>
      <w:r>
        <w:rPr>
          <w:rFonts w:ascii="宋体" w:hAnsi="宋体" w:eastAsia="宋体"/>
          <w:sz w:val="21"/>
          <w:szCs w:val="21"/>
        </w:rPr>
        <w:t>磋商。</w:t>
      </w:r>
    </w:p>
    <w:p w14:paraId="581E9A71">
      <w:pPr>
        <w:pStyle w:val="37"/>
        <w:numPr>
          <w:ilvl w:val="1"/>
          <w:numId w:val="11"/>
        </w:numPr>
        <w:tabs>
          <w:tab w:val="left" w:pos="1210"/>
        </w:tabs>
        <w:spacing w:before="2" w:line="360" w:lineRule="auto"/>
        <w:ind w:left="1209" w:hanging="541"/>
        <w:rPr>
          <w:rFonts w:ascii="宋体" w:hAnsi="宋体" w:eastAsia="宋体"/>
          <w:sz w:val="21"/>
          <w:szCs w:val="21"/>
        </w:rPr>
      </w:pPr>
      <w:r>
        <w:rPr>
          <w:rFonts w:ascii="宋体" w:hAnsi="宋体" w:eastAsia="宋体"/>
          <w:sz w:val="21"/>
          <w:szCs w:val="21"/>
        </w:rPr>
        <w:t>竞争性磋商活动采用综合评分法评审。</w:t>
      </w:r>
    </w:p>
    <w:p w14:paraId="6CE124B2">
      <w:pPr>
        <w:pStyle w:val="8"/>
        <w:spacing w:before="23" w:line="360" w:lineRule="auto"/>
        <w:ind w:left="234" w:right="373" w:firstLine="434"/>
        <w:rPr>
          <w:rFonts w:ascii="宋体" w:hAnsi="宋体" w:eastAsia="宋体"/>
          <w:sz w:val="21"/>
          <w:szCs w:val="21"/>
        </w:rPr>
      </w:pPr>
      <w:r>
        <w:rPr>
          <w:rFonts w:ascii="宋体" w:hAnsi="宋体" w:eastAsia="宋体"/>
          <w:spacing w:val="-10"/>
          <w:sz w:val="21"/>
          <w:szCs w:val="21"/>
        </w:rPr>
        <w:t>综合评分法，是指响应文件满足磋商文件全部实质性要求且按评审因素的量</w:t>
      </w:r>
      <w:r>
        <w:rPr>
          <w:rFonts w:ascii="宋体" w:hAnsi="宋体" w:eastAsia="宋体"/>
          <w:sz w:val="21"/>
          <w:szCs w:val="21"/>
        </w:rPr>
        <w:t>化指标评审得分最高的供应商为成交候选供应商的评审方法。</w:t>
      </w:r>
    </w:p>
    <w:p w14:paraId="145B035A">
      <w:pPr>
        <w:pStyle w:val="37"/>
        <w:numPr>
          <w:ilvl w:val="1"/>
          <w:numId w:val="11"/>
        </w:numPr>
        <w:tabs>
          <w:tab w:val="left" w:pos="1272"/>
        </w:tabs>
        <w:spacing w:before="56" w:line="360" w:lineRule="auto"/>
        <w:ind w:left="234" w:right="369" w:firstLine="434"/>
        <w:jc w:val="both"/>
        <w:rPr>
          <w:rFonts w:ascii="宋体" w:hAnsi="宋体" w:eastAsia="宋体"/>
          <w:sz w:val="21"/>
          <w:szCs w:val="21"/>
        </w:rPr>
      </w:pPr>
      <w:r>
        <w:rPr>
          <w:rFonts w:ascii="宋体" w:hAnsi="宋体" w:eastAsia="宋体"/>
          <w:spacing w:val="-1"/>
          <w:sz w:val="21"/>
          <w:szCs w:val="21"/>
        </w:rPr>
        <w:t>磋商小组将按照磋商文件规定的评审方法和标准对供应商独立进行评</w:t>
      </w:r>
      <w:r>
        <w:rPr>
          <w:rFonts w:ascii="宋体" w:hAnsi="宋体" w:eastAsia="宋体"/>
          <w:sz w:val="21"/>
          <w:szCs w:val="21"/>
        </w:rPr>
        <w:t>审。评审程序如下：</w:t>
      </w:r>
    </w:p>
    <w:p w14:paraId="4DE64FA4">
      <w:pPr>
        <w:pStyle w:val="37"/>
        <w:numPr>
          <w:ilvl w:val="2"/>
          <w:numId w:val="11"/>
        </w:numPr>
        <w:tabs>
          <w:tab w:val="left" w:pos="1512"/>
        </w:tabs>
        <w:spacing w:line="360" w:lineRule="auto"/>
        <w:ind w:right="369" w:firstLine="434"/>
        <w:jc w:val="both"/>
        <w:rPr>
          <w:rFonts w:ascii="宋体" w:hAnsi="宋体" w:eastAsia="宋体"/>
          <w:sz w:val="21"/>
          <w:szCs w:val="21"/>
        </w:rPr>
      </w:pPr>
      <w:r>
        <w:rPr>
          <w:rFonts w:ascii="宋体" w:hAnsi="宋体" w:eastAsia="宋体"/>
          <w:b/>
          <w:sz w:val="21"/>
          <w:szCs w:val="21"/>
        </w:rPr>
        <w:t>初审</w:t>
      </w:r>
      <w:r>
        <w:rPr>
          <w:rFonts w:ascii="宋体" w:hAnsi="宋体" w:eastAsia="宋体"/>
          <w:sz w:val="21"/>
          <w:szCs w:val="21"/>
        </w:rPr>
        <w:t>。磋商小组对供应商必须满足和实质性响应的内容进行评审， 供应商未实质性响应磋商文件要求导致响应无效的，磋商小组将以书面询标的方式告知有关供应商。</w:t>
      </w:r>
    </w:p>
    <w:p w14:paraId="2A9C912E">
      <w:pPr>
        <w:pStyle w:val="8"/>
        <w:spacing w:line="360" w:lineRule="auto"/>
        <w:ind w:left="234" w:right="363" w:firstLine="470"/>
        <w:jc w:val="both"/>
        <w:rPr>
          <w:rFonts w:ascii="宋体" w:hAnsi="宋体" w:eastAsia="宋体"/>
          <w:color w:val="auto"/>
          <w:sz w:val="21"/>
          <w:szCs w:val="21"/>
        </w:rPr>
      </w:pPr>
      <w:r>
        <w:rPr>
          <w:rFonts w:ascii="宋体" w:hAnsi="宋体" w:eastAsia="宋体"/>
          <w:color w:val="auto"/>
          <w:sz w:val="21"/>
          <w:szCs w:val="21"/>
        </w:rPr>
        <w:t>采购人或采购代理机构将在响应文件提交截止时间后至评审结束前查询供应商的信用记录。供应商存在不良信用记录的，其响应文件将被认定为</w:t>
      </w:r>
      <w:r>
        <w:rPr>
          <w:rFonts w:ascii="宋体" w:hAnsi="宋体" w:eastAsia="宋体"/>
          <w:b/>
          <w:color w:val="auto"/>
          <w:sz w:val="21"/>
          <w:szCs w:val="21"/>
        </w:rPr>
        <w:t>响应无效</w:t>
      </w:r>
      <w:r>
        <w:rPr>
          <w:rFonts w:ascii="宋体" w:hAnsi="宋体" w:eastAsia="宋体"/>
          <w:color w:val="auto"/>
          <w:sz w:val="21"/>
          <w:szCs w:val="21"/>
        </w:rPr>
        <w:t>。</w:t>
      </w:r>
    </w:p>
    <w:p w14:paraId="51CD4C80">
      <w:pPr>
        <w:pStyle w:val="37"/>
        <w:numPr>
          <w:ilvl w:val="2"/>
          <w:numId w:val="11"/>
        </w:numPr>
        <w:tabs>
          <w:tab w:val="left" w:pos="1512"/>
        </w:tabs>
        <w:spacing w:line="360" w:lineRule="auto"/>
        <w:ind w:right="365" w:firstLine="434"/>
        <w:jc w:val="both"/>
        <w:rPr>
          <w:rFonts w:ascii="宋体" w:hAnsi="宋体" w:eastAsia="宋体"/>
          <w:sz w:val="21"/>
          <w:szCs w:val="21"/>
        </w:rPr>
      </w:pPr>
      <w:r>
        <w:rPr>
          <w:rFonts w:ascii="宋体" w:hAnsi="宋体" w:eastAsia="宋体"/>
          <w:b/>
          <w:sz w:val="21"/>
          <w:szCs w:val="21"/>
        </w:rPr>
        <w:t>磋商</w:t>
      </w:r>
      <w:r>
        <w:rPr>
          <w:rFonts w:ascii="宋体" w:hAnsi="宋体" w:eastAsia="宋体"/>
          <w:spacing w:val="-1"/>
          <w:sz w:val="21"/>
          <w:szCs w:val="21"/>
        </w:rPr>
        <w:t>。初审合格后，磋商小组将按</w:t>
      </w:r>
      <w:r>
        <w:rPr>
          <w:rFonts w:hint="eastAsia"/>
          <w:spacing w:val="-1"/>
          <w:sz w:val="21"/>
          <w:szCs w:val="21"/>
          <w:lang w:eastAsia="zh-CN"/>
        </w:rPr>
        <w:t>递交</w:t>
      </w:r>
      <w:r>
        <w:rPr>
          <w:rFonts w:ascii="宋体" w:hAnsi="宋体" w:eastAsia="宋体"/>
          <w:spacing w:val="-1"/>
          <w:sz w:val="21"/>
          <w:szCs w:val="21"/>
        </w:rPr>
        <w:t>响应文件顺序</w:t>
      </w:r>
      <w:r>
        <w:rPr>
          <w:rFonts w:ascii="宋体" w:hAnsi="宋体" w:eastAsia="宋体"/>
          <w:sz w:val="21"/>
          <w:szCs w:val="21"/>
        </w:rPr>
        <w:t>集中与单一供应商分别进行磋商，并给予所有参加磋商的供应商平等的磋商机会。</w:t>
      </w:r>
    </w:p>
    <w:p w14:paraId="0D266886">
      <w:pPr>
        <w:pStyle w:val="37"/>
        <w:numPr>
          <w:ilvl w:val="2"/>
          <w:numId w:val="11"/>
        </w:numPr>
        <w:tabs>
          <w:tab w:val="left" w:pos="420"/>
        </w:tabs>
        <w:spacing w:line="360" w:lineRule="auto"/>
        <w:ind w:left="231" w:leftChars="0" w:firstLine="437" w:firstLineChars="0"/>
        <w:jc w:val="both"/>
        <w:rPr>
          <w:rFonts w:ascii="宋体" w:hAnsi="宋体" w:eastAsia="宋体"/>
          <w:sz w:val="21"/>
          <w:szCs w:val="21"/>
        </w:rPr>
      </w:pPr>
      <w:r>
        <w:rPr>
          <w:rFonts w:ascii="宋体" w:hAnsi="宋体" w:eastAsia="宋体"/>
          <w:b/>
          <w:sz w:val="21"/>
          <w:szCs w:val="21"/>
        </w:rPr>
        <w:t>报价</w:t>
      </w:r>
      <w:r>
        <w:rPr>
          <w:rFonts w:ascii="宋体" w:hAnsi="宋体" w:eastAsia="宋体"/>
          <w:sz w:val="21"/>
          <w:szCs w:val="21"/>
        </w:rPr>
        <w:t>。磋商结束后，磋商小组应当要求所有实质性响应的供应商在规定时间内提交最后报价。</w:t>
      </w:r>
    </w:p>
    <w:p w14:paraId="5B4CF67E">
      <w:pPr>
        <w:pStyle w:val="37"/>
        <w:numPr>
          <w:ilvl w:val="2"/>
          <w:numId w:val="11"/>
        </w:numPr>
        <w:tabs>
          <w:tab w:val="left" w:pos="1512"/>
        </w:tabs>
        <w:spacing w:before="56" w:line="360" w:lineRule="auto"/>
        <w:ind w:right="370" w:firstLine="434"/>
        <w:jc w:val="both"/>
        <w:rPr>
          <w:rFonts w:ascii="宋体" w:hAnsi="宋体" w:eastAsia="宋体"/>
          <w:sz w:val="21"/>
          <w:szCs w:val="21"/>
        </w:rPr>
      </w:pPr>
      <w:r>
        <w:rPr>
          <w:rFonts w:ascii="宋体" w:hAnsi="宋体" w:eastAsia="宋体"/>
          <w:b/>
          <w:sz w:val="21"/>
          <w:szCs w:val="21"/>
        </w:rPr>
        <w:t>综合评分</w:t>
      </w:r>
      <w:r>
        <w:rPr>
          <w:rFonts w:ascii="宋体" w:hAnsi="宋体" w:eastAsia="宋体"/>
          <w:spacing w:val="-1"/>
          <w:sz w:val="21"/>
          <w:szCs w:val="21"/>
        </w:rPr>
        <w:t>。磋商小组只对通过初审，实质上响应磋商文件要求的响</w:t>
      </w:r>
      <w:r>
        <w:rPr>
          <w:rFonts w:ascii="宋体" w:hAnsi="宋体" w:eastAsia="宋体"/>
          <w:sz w:val="21"/>
          <w:szCs w:val="21"/>
        </w:rPr>
        <w:t>应文件进行综合评分。经磋商确定最终采购需求和提交最后报价的供应商后，由磋商小组采用综合评分法对提交最后报价的供应商的响应文件和最后报价进行综合评分。</w:t>
      </w:r>
    </w:p>
    <w:p w14:paraId="2BB9D26C">
      <w:pPr>
        <w:pStyle w:val="37"/>
        <w:numPr>
          <w:ilvl w:val="1"/>
          <w:numId w:val="11"/>
        </w:numPr>
        <w:tabs>
          <w:tab w:val="left" w:pos="1210"/>
        </w:tabs>
        <w:spacing w:line="360" w:lineRule="auto"/>
        <w:ind w:left="1209" w:hanging="541"/>
        <w:jc w:val="both"/>
        <w:rPr>
          <w:rFonts w:ascii="宋体" w:hAnsi="宋体" w:eastAsia="宋体"/>
          <w:sz w:val="21"/>
          <w:szCs w:val="21"/>
        </w:rPr>
      </w:pPr>
      <w:r>
        <w:rPr>
          <w:rFonts w:ascii="宋体" w:hAnsi="宋体" w:eastAsia="宋体"/>
          <w:sz w:val="21"/>
          <w:szCs w:val="21"/>
        </w:rPr>
        <w:t>相关说明。</w:t>
      </w:r>
    </w:p>
    <w:p w14:paraId="2EF6DA8E">
      <w:pPr>
        <w:pStyle w:val="37"/>
        <w:numPr>
          <w:ilvl w:val="2"/>
          <w:numId w:val="11"/>
        </w:numPr>
        <w:tabs>
          <w:tab w:val="left" w:pos="1433"/>
        </w:tabs>
        <w:spacing w:before="160" w:line="360" w:lineRule="auto"/>
        <w:ind w:left="1432" w:hanging="764"/>
        <w:jc w:val="both"/>
        <w:rPr>
          <w:rFonts w:ascii="宋体" w:hAnsi="宋体" w:eastAsia="宋体"/>
          <w:sz w:val="21"/>
          <w:szCs w:val="21"/>
        </w:rPr>
      </w:pPr>
      <w:r>
        <w:rPr>
          <w:rFonts w:ascii="宋体" w:hAnsi="宋体" w:eastAsia="宋体"/>
          <w:spacing w:val="-10"/>
          <w:sz w:val="21"/>
          <w:szCs w:val="21"/>
        </w:rPr>
        <w:t>为保证磋商活动顺利进行，供应商可派相关技术人员进行现场答疑；</w:t>
      </w:r>
    </w:p>
    <w:p w14:paraId="414F5B99">
      <w:pPr>
        <w:pStyle w:val="37"/>
        <w:numPr>
          <w:ilvl w:val="2"/>
          <w:numId w:val="11"/>
        </w:numPr>
        <w:tabs>
          <w:tab w:val="left" w:pos="1512"/>
        </w:tabs>
        <w:spacing w:before="159" w:line="360" w:lineRule="auto"/>
        <w:ind w:right="366" w:firstLine="434"/>
        <w:jc w:val="both"/>
        <w:rPr>
          <w:rFonts w:ascii="宋体" w:hAnsi="宋体" w:eastAsia="宋体"/>
          <w:sz w:val="21"/>
          <w:szCs w:val="21"/>
        </w:rPr>
      </w:pPr>
      <w:r>
        <w:rPr>
          <w:rFonts w:ascii="宋体" w:hAnsi="宋体" w:eastAsia="宋体"/>
          <w:sz w:val="21"/>
          <w:szCs w:val="21"/>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0DBA5CA8">
      <w:pPr>
        <w:pStyle w:val="37"/>
        <w:numPr>
          <w:ilvl w:val="2"/>
          <w:numId w:val="11"/>
        </w:numPr>
        <w:tabs>
          <w:tab w:val="left" w:pos="1512"/>
        </w:tabs>
        <w:spacing w:line="360" w:lineRule="auto"/>
        <w:ind w:right="373" w:firstLine="434"/>
        <w:jc w:val="both"/>
        <w:rPr>
          <w:rFonts w:ascii="宋体" w:hAnsi="宋体" w:eastAsia="宋体"/>
          <w:sz w:val="21"/>
          <w:szCs w:val="21"/>
        </w:rPr>
      </w:pPr>
      <w:r>
        <w:rPr>
          <w:rFonts w:ascii="宋体" w:hAnsi="宋体" w:eastAsia="宋体"/>
          <w:spacing w:val="-1"/>
          <w:sz w:val="21"/>
          <w:szCs w:val="21"/>
        </w:rPr>
        <w:t>磋商过程中，磋商小组发现供应商的报价或者某些分项报价明显不</w:t>
      </w:r>
      <w:r>
        <w:rPr>
          <w:rFonts w:ascii="宋体" w:hAnsi="宋体" w:eastAsia="宋体"/>
          <w:sz w:val="21"/>
          <w:szCs w:val="21"/>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5587F66D">
      <w:pPr>
        <w:pStyle w:val="37"/>
        <w:numPr>
          <w:ilvl w:val="2"/>
          <w:numId w:val="11"/>
        </w:numPr>
        <w:tabs>
          <w:tab w:val="left" w:pos="1512"/>
        </w:tabs>
        <w:spacing w:line="360" w:lineRule="auto"/>
        <w:ind w:right="367" w:firstLine="434"/>
        <w:jc w:val="both"/>
        <w:rPr>
          <w:rFonts w:ascii="宋体" w:hAnsi="宋体" w:eastAsia="宋体"/>
          <w:sz w:val="21"/>
          <w:szCs w:val="21"/>
        </w:rPr>
      </w:pPr>
      <w:r>
        <w:rPr>
          <w:rFonts w:ascii="宋体" w:hAnsi="宋体" w:eastAsia="宋体"/>
          <w:sz w:val="21"/>
          <w:szCs w:val="21"/>
        </w:rPr>
        <w:t>无论何种原因，即使供应商磋商时携带了证书材料的原件，但响应文件中未提供与之内容完全一致的扫描件或影印件的，磋商小组可以视同其未提供。</w:t>
      </w:r>
    </w:p>
    <w:p w14:paraId="6C3E8023">
      <w:pPr>
        <w:pStyle w:val="37"/>
        <w:numPr>
          <w:ilvl w:val="2"/>
          <w:numId w:val="11"/>
        </w:numPr>
        <w:tabs>
          <w:tab w:val="left" w:pos="1512"/>
        </w:tabs>
        <w:spacing w:line="360" w:lineRule="auto"/>
        <w:ind w:right="373" w:firstLine="434"/>
        <w:jc w:val="both"/>
        <w:rPr>
          <w:rFonts w:ascii="宋体" w:hAnsi="宋体" w:eastAsia="宋体"/>
          <w:sz w:val="21"/>
          <w:szCs w:val="21"/>
        </w:rPr>
      </w:pPr>
      <w:r>
        <w:rPr>
          <w:rFonts w:ascii="宋体" w:hAnsi="宋体" w:eastAsia="宋体"/>
          <w:spacing w:val="-1"/>
          <w:sz w:val="21"/>
          <w:szCs w:val="21"/>
        </w:rPr>
        <w:t>磋商小组决定响应文件的响应性及符合性只根据响应文件本身的内</w:t>
      </w:r>
      <w:r>
        <w:rPr>
          <w:rFonts w:ascii="宋体" w:hAnsi="宋体" w:eastAsia="宋体"/>
          <w:sz w:val="21"/>
          <w:szCs w:val="21"/>
        </w:rPr>
        <w:t>容，而不寻求其他外部证据。</w:t>
      </w:r>
    </w:p>
    <w:p w14:paraId="3E983404">
      <w:pPr>
        <w:pStyle w:val="37"/>
        <w:numPr>
          <w:ilvl w:val="1"/>
          <w:numId w:val="11"/>
        </w:numPr>
        <w:tabs>
          <w:tab w:val="left" w:pos="1272"/>
        </w:tabs>
        <w:spacing w:before="1" w:line="360" w:lineRule="auto"/>
        <w:ind w:left="234" w:right="366" w:firstLine="434"/>
        <w:jc w:val="both"/>
        <w:rPr>
          <w:rFonts w:ascii="宋体" w:hAnsi="宋体" w:eastAsia="宋体"/>
          <w:sz w:val="21"/>
          <w:szCs w:val="21"/>
        </w:rPr>
      </w:pPr>
      <w:r>
        <w:rPr>
          <w:rFonts w:ascii="宋体" w:hAnsi="宋体" w:eastAsia="宋体"/>
          <w:sz w:val="21"/>
          <w:szCs w:val="21"/>
        </w:rPr>
        <w:t>供应商授权代表对磋商过程有疑义，以及认为采购人、采购代理机构相关工作人员有需要回避的情形的，应当场提出询问或者回避申请，并说明理由。</w:t>
      </w:r>
    </w:p>
    <w:p w14:paraId="2701C12C">
      <w:pPr>
        <w:pStyle w:val="5"/>
        <w:keepNext w:val="0"/>
        <w:keepLines w:val="0"/>
        <w:numPr>
          <w:ilvl w:val="0"/>
          <w:numId w:val="11"/>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终止竞争性磋商</w:t>
      </w:r>
    </w:p>
    <w:p w14:paraId="6279C710">
      <w:pPr>
        <w:pStyle w:val="37"/>
        <w:numPr>
          <w:ilvl w:val="1"/>
          <w:numId w:val="11"/>
        </w:numPr>
        <w:tabs>
          <w:tab w:val="left" w:pos="1272"/>
        </w:tabs>
        <w:spacing w:before="161" w:line="360" w:lineRule="auto"/>
        <w:ind w:left="234" w:right="370" w:firstLine="434"/>
        <w:rPr>
          <w:rFonts w:ascii="宋体" w:hAnsi="宋体" w:eastAsia="宋体"/>
          <w:sz w:val="21"/>
          <w:szCs w:val="21"/>
        </w:rPr>
      </w:pPr>
      <w:r>
        <w:rPr>
          <w:rFonts w:ascii="宋体" w:hAnsi="宋体" w:eastAsia="宋体"/>
          <w:spacing w:val="-1"/>
          <w:sz w:val="21"/>
          <w:szCs w:val="21"/>
        </w:rPr>
        <w:t>出现下列情况之一时，采购人和采购代理机构有权宣布终止竞争性磋</w:t>
      </w:r>
      <w:r>
        <w:rPr>
          <w:rFonts w:ascii="宋体" w:hAnsi="宋体" w:eastAsia="宋体"/>
          <w:sz w:val="21"/>
          <w:szCs w:val="21"/>
        </w:rPr>
        <w:t>商采购，并将理由通知所有供应商：</w:t>
      </w:r>
    </w:p>
    <w:p w14:paraId="28E74E22">
      <w:pPr>
        <w:pStyle w:val="37"/>
        <w:numPr>
          <w:ilvl w:val="0"/>
          <w:numId w:val="12"/>
        </w:numPr>
        <w:tabs>
          <w:tab w:val="left" w:pos="1271"/>
        </w:tabs>
        <w:spacing w:before="5" w:line="360" w:lineRule="auto"/>
        <w:ind w:hanging="602"/>
        <w:rPr>
          <w:rFonts w:ascii="宋体" w:hAnsi="宋体" w:eastAsia="宋体"/>
          <w:sz w:val="21"/>
          <w:szCs w:val="21"/>
        </w:rPr>
      </w:pPr>
      <w:r>
        <w:rPr>
          <w:rFonts w:ascii="宋体" w:hAnsi="宋体" w:eastAsia="宋体"/>
          <w:sz w:val="21"/>
          <w:szCs w:val="21"/>
        </w:rPr>
        <w:t>有效供应商数量不足，导致本次磋商缺乏竞争的；</w:t>
      </w:r>
    </w:p>
    <w:p w14:paraId="53F3B4A6">
      <w:pPr>
        <w:pStyle w:val="37"/>
        <w:numPr>
          <w:ilvl w:val="0"/>
          <w:numId w:val="12"/>
        </w:numPr>
        <w:tabs>
          <w:tab w:val="left" w:pos="1271"/>
        </w:tabs>
        <w:spacing w:before="161" w:line="360" w:lineRule="auto"/>
        <w:ind w:hanging="602"/>
        <w:rPr>
          <w:rFonts w:ascii="宋体" w:hAnsi="宋体" w:eastAsia="宋体"/>
          <w:sz w:val="21"/>
          <w:szCs w:val="21"/>
        </w:rPr>
      </w:pPr>
      <w:r>
        <w:rPr>
          <w:rFonts w:ascii="宋体" w:hAnsi="宋体" w:eastAsia="宋体"/>
          <w:sz w:val="21"/>
          <w:szCs w:val="21"/>
        </w:rPr>
        <w:t>出现影响采购公正的违法、违规行为的；</w:t>
      </w:r>
    </w:p>
    <w:p w14:paraId="46C54EC4">
      <w:pPr>
        <w:pStyle w:val="37"/>
        <w:numPr>
          <w:ilvl w:val="0"/>
          <w:numId w:val="12"/>
        </w:numPr>
        <w:tabs>
          <w:tab w:val="left" w:pos="1271"/>
        </w:tabs>
        <w:spacing w:before="158" w:line="360" w:lineRule="auto"/>
        <w:ind w:hanging="602"/>
        <w:rPr>
          <w:rFonts w:ascii="宋体" w:hAnsi="宋体" w:eastAsia="宋体"/>
          <w:sz w:val="21"/>
          <w:szCs w:val="21"/>
        </w:rPr>
      </w:pPr>
      <w:r>
        <w:rPr>
          <w:rFonts w:ascii="宋体" w:hAnsi="宋体" w:eastAsia="宋体"/>
          <w:sz w:val="21"/>
          <w:szCs w:val="21"/>
        </w:rPr>
        <w:t>因重大变故，采购任务取消的；</w:t>
      </w:r>
    </w:p>
    <w:p w14:paraId="332433CB">
      <w:pPr>
        <w:pStyle w:val="37"/>
        <w:numPr>
          <w:ilvl w:val="0"/>
          <w:numId w:val="12"/>
        </w:numPr>
        <w:tabs>
          <w:tab w:val="left" w:pos="1271"/>
        </w:tabs>
        <w:spacing w:before="160" w:line="360" w:lineRule="auto"/>
        <w:ind w:hanging="602"/>
        <w:rPr>
          <w:rFonts w:ascii="宋体" w:hAnsi="宋体" w:eastAsia="宋体"/>
          <w:sz w:val="21"/>
          <w:szCs w:val="21"/>
        </w:rPr>
      </w:pPr>
      <w:r>
        <w:rPr>
          <w:rFonts w:ascii="宋体" w:hAnsi="宋体" w:eastAsia="宋体"/>
          <w:sz w:val="21"/>
          <w:szCs w:val="21"/>
        </w:rPr>
        <w:t>政府采购法律法规规定的其他情形。</w:t>
      </w:r>
    </w:p>
    <w:p w14:paraId="7A09ACDB">
      <w:pPr>
        <w:pStyle w:val="5"/>
        <w:keepNext w:val="0"/>
        <w:keepLines w:val="0"/>
        <w:numPr>
          <w:ilvl w:val="0"/>
          <w:numId w:val="11"/>
        </w:numPr>
        <w:tabs>
          <w:tab w:val="left" w:pos="1037"/>
        </w:tabs>
        <w:autoSpaceDE w:val="0"/>
        <w:autoSpaceDN w:val="0"/>
        <w:spacing w:before="56" w:after="0" w:line="360" w:lineRule="auto"/>
        <w:ind w:hanging="366"/>
        <w:rPr>
          <w:rFonts w:ascii="宋体" w:hAnsi="宋体" w:eastAsia="宋体"/>
          <w:sz w:val="21"/>
          <w:szCs w:val="21"/>
        </w:rPr>
      </w:pPr>
      <w:r>
        <w:rPr>
          <w:rFonts w:ascii="宋体" w:hAnsi="宋体" w:eastAsia="宋体"/>
          <w:sz w:val="21"/>
          <w:szCs w:val="21"/>
        </w:rPr>
        <w:t>响应文件的澄清、说明或更正</w:t>
      </w:r>
    </w:p>
    <w:p w14:paraId="34E501B9">
      <w:pPr>
        <w:pStyle w:val="37"/>
        <w:numPr>
          <w:ilvl w:val="1"/>
          <w:numId w:val="11"/>
        </w:numPr>
        <w:tabs>
          <w:tab w:val="left" w:pos="1306"/>
        </w:tabs>
        <w:spacing w:before="160" w:line="360" w:lineRule="auto"/>
        <w:ind w:left="234" w:right="372" w:firstLine="470"/>
        <w:jc w:val="both"/>
        <w:rPr>
          <w:rFonts w:ascii="宋体" w:hAnsi="宋体" w:eastAsia="宋体"/>
          <w:sz w:val="21"/>
          <w:szCs w:val="21"/>
        </w:rPr>
      </w:pPr>
      <w:r>
        <w:rPr>
          <w:rFonts w:ascii="宋体" w:hAnsi="宋体" w:eastAsia="宋体"/>
          <w:spacing w:val="-1"/>
          <w:sz w:val="21"/>
          <w:szCs w:val="21"/>
        </w:rPr>
        <w:t>磋商小组将对响应文件的有效性、完整性和响应程度进行审查，审查</w:t>
      </w:r>
      <w:r>
        <w:rPr>
          <w:rFonts w:ascii="宋体" w:hAnsi="宋体" w:eastAsia="宋体"/>
          <w:sz w:val="21"/>
          <w:szCs w:val="21"/>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2931BAD">
      <w:pPr>
        <w:pStyle w:val="37"/>
        <w:numPr>
          <w:ilvl w:val="1"/>
          <w:numId w:val="11"/>
        </w:numPr>
        <w:tabs>
          <w:tab w:val="left" w:pos="1246"/>
        </w:tabs>
        <w:spacing w:line="360" w:lineRule="auto"/>
        <w:ind w:left="234" w:right="373" w:firstLine="470"/>
        <w:jc w:val="both"/>
        <w:rPr>
          <w:rFonts w:ascii="宋体" w:hAnsi="宋体" w:eastAsia="宋体"/>
          <w:sz w:val="21"/>
          <w:szCs w:val="21"/>
        </w:rPr>
      </w:pPr>
      <w:r>
        <w:rPr>
          <w:rFonts w:ascii="宋体" w:hAnsi="宋体" w:eastAsia="宋体"/>
          <w:spacing w:val="-11"/>
          <w:sz w:val="21"/>
          <w:szCs w:val="21"/>
        </w:rPr>
        <w:t>磋商小组要求供应商澄清、说明或者更正响应文件应当以书面形式</w:t>
      </w:r>
      <w:r>
        <w:rPr>
          <w:rFonts w:ascii="宋体" w:hAnsi="宋体" w:eastAsia="宋体"/>
          <w:sz w:val="21"/>
          <w:szCs w:val="21"/>
        </w:rPr>
        <w:t>（</w:t>
      </w:r>
      <w:r>
        <w:rPr>
          <w:rFonts w:ascii="宋体" w:hAnsi="宋体" w:eastAsia="宋体"/>
          <w:spacing w:val="-17"/>
          <w:sz w:val="21"/>
          <w:szCs w:val="21"/>
        </w:rPr>
        <w:t>询</w:t>
      </w:r>
      <w:r>
        <w:rPr>
          <w:rFonts w:ascii="宋体" w:hAnsi="宋体" w:eastAsia="宋体"/>
          <w:spacing w:val="4"/>
          <w:sz w:val="21"/>
          <w:szCs w:val="21"/>
        </w:rPr>
        <w:t>标）</w:t>
      </w:r>
      <w:r>
        <w:rPr>
          <w:rFonts w:ascii="宋体" w:hAnsi="宋体" w:eastAsia="宋体"/>
          <w:sz w:val="21"/>
          <w:szCs w:val="21"/>
        </w:rPr>
        <w:t>作出。供应商的澄清、说明或者更正应当由法定代表人或其授权代表签字或者加盖公章。</w:t>
      </w:r>
    </w:p>
    <w:p w14:paraId="76E48D7C">
      <w:pPr>
        <w:pStyle w:val="5"/>
        <w:keepNext w:val="0"/>
        <w:keepLines w:val="0"/>
        <w:numPr>
          <w:ilvl w:val="0"/>
          <w:numId w:val="11"/>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最后报价</w:t>
      </w:r>
    </w:p>
    <w:p w14:paraId="3E317D39">
      <w:pPr>
        <w:pStyle w:val="37"/>
        <w:numPr>
          <w:ilvl w:val="1"/>
          <w:numId w:val="11"/>
        </w:numPr>
        <w:tabs>
          <w:tab w:val="left" w:pos="1272"/>
        </w:tabs>
        <w:spacing w:before="157" w:line="360" w:lineRule="auto"/>
        <w:ind w:left="234" w:right="373" w:firstLine="434"/>
        <w:rPr>
          <w:rFonts w:ascii="宋体" w:hAnsi="宋体" w:eastAsia="宋体"/>
          <w:sz w:val="21"/>
          <w:szCs w:val="21"/>
        </w:rPr>
      </w:pPr>
      <w:r>
        <w:rPr>
          <w:rFonts w:ascii="宋体" w:hAnsi="宋体" w:eastAsia="宋体"/>
          <w:spacing w:val="-1"/>
          <w:sz w:val="21"/>
          <w:szCs w:val="21"/>
        </w:rPr>
        <w:t>磋商并不限定只进行二轮报价，如果磋商小组认为有必要，可以要求</w:t>
      </w:r>
      <w:r>
        <w:rPr>
          <w:rFonts w:ascii="宋体" w:hAnsi="宋体" w:eastAsia="宋体"/>
          <w:sz w:val="21"/>
          <w:szCs w:val="21"/>
        </w:rPr>
        <w:t>供应商进行多轮报价。</w:t>
      </w:r>
    </w:p>
    <w:p w14:paraId="6EC73C90">
      <w:pPr>
        <w:pStyle w:val="37"/>
        <w:numPr>
          <w:ilvl w:val="1"/>
          <w:numId w:val="11"/>
        </w:numPr>
        <w:tabs>
          <w:tab w:val="left" w:pos="1272"/>
        </w:tabs>
        <w:spacing w:before="5" w:line="360" w:lineRule="auto"/>
        <w:ind w:left="234" w:right="373" w:firstLine="434"/>
        <w:rPr>
          <w:rFonts w:ascii="宋体" w:hAnsi="宋体" w:eastAsia="宋体"/>
          <w:sz w:val="21"/>
          <w:szCs w:val="21"/>
        </w:rPr>
      </w:pPr>
      <w:r>
        <w:rPr>
          <w:rFonts w:ascii="宋体" w:hAnsi="宋体" w:eastAsia="宋体"/>
          <w:spacing w:val="-1"/>
          <w:sz w:val="21"/>
          <w:szCs w:val="21"/>
        </w:rPr>
        <w:t>在磋商内容不做实质性变更或重大调整的前提下，供应商下轮报价不</w:t>
      </w:r>
      <w:r>
        <w:rPr>
          <w:rFonts w:ascii="宋体" w:hAnsi="宋体" w:eastAsia="宋体"/>
          <w:sz w:val="21"/>
          <w:szCs w:val="21"/>
        </w:rPr>
        <w:t>得高于上一轮报价。</w:t>
      </w:r>
    </w:p>
    <w:p w14:paraId="3AD94CB5">
      <w:pPr>
        <w:pStyle w:val="37"/>
        <w:numPr>
          <w:ilvl w:val="1"/>
          <w:numId w:val="11"/>
        </w:numPr>
        <w:tabs>
          <w:tab w:val="left" w:pos="1272"/>
        </w:tabs>
        <w:spacing w:before="5" w:line="360" w:lineRule="auto"/>
        <w:ind w:left="234" w:right="373" w:firstLine="434"/>
        <w:rPr>
          <w:rFonts w:ascii="宋体" w:hAnsi="宋体" w:eastAsia="宋体"/>
          <w:sz w:val="21"/>
          <w:szCs w:val="21"/>
        </w:rPr>
      </w:pPr>
      <w:r>
        <w:rPr>
          <w:rFonts w:ascii="宋体" w:hAnsi="宋体" w:eastAsia="宋体"/>
          <w:spacing w:val="-1"/>
          <w:sz w:val="21"/>
          <w:szCs w:val="21"/>
        </w:rPr>
        <w:t>最后报价是供应商响应文件的有效组成部分，最后报价也是签订合同</w:t>
      </w:r>
      <w:r>
        <w:rPr>
          <w:rFonts w:ascii="宋体" w:hAnsi="宋体" w:eastAsia="宋体"/>
          <w:sz w:val="21"/>
          <w:szCs w:val="21"/>
        </w:rPr>
        <w:t>的依据。</w:t>
      </w:r>
    </w:p>
    <w:p w14:paraId="55467886">
      <w:pPr>
        <w:pStyle w:val="5"/>
        <w:keepNext w:val="0"/>
        <w:keepLines w:val="0"/>
        <w:numPr>
          <w:ilvl w:val="0"/>
          <w:numId w:val="11"/>
        </w:numPr>
        <w:tabs>
          <w:tab w:val="left" w:pos="1037"/>
        </w:tabs>
        <w:autoSpaceDE w:val="0"/>
        <w:autoSpaceDN w:val="0"/>
        <w:spacing w:before="4" w:after="0" w:line="360" w:lineRule="auto"/>
        <w:ind w:hanging="366"/>
        <w:rPr>
          <w:rFonts w:ascii="宋体" w:hAnsi="宋体" w:eastAsia="宋体"/>
          <w:sz w:val="21"/>
          <w:szCs w:val="21"/>
        </w:rPr>
      </w:pPr>
      <w:r>
        <w:rPr>
          <w:rFonts w:ascii="宋体" w:hAnsi="宋体" w:eastAsia="宋体"/>
          <w:sz w:val="21"/>
          <w:szCs w:val="21"/>
        </w:rPr>
        <w:t>成交候选供应商的推荐原则及标准</w:t>
      </w:r>
    </w:p>
    <w:p w14:paraId="56D684AD">
      <w:pPr>
        <w:pStyle w:val="37"/>
        <w:numPr>
          <w:ilvl w:val="1"/>
          <w:numId w:val="11"/>
        </w:numPr>
        <w:tabs>
          <w:tab w:val="left" w:pos="1272"/>
        </w:tabs>
        <w:spacing w:before="158" w:line="360" w:lineRule="auto"/>
        <w:ind w:left="234" w:right="368" w:firstLine="434"/>
        <w:jc w:val="both"/>
        <w:rPr>
          <w:rFonts w:ascii="宋体" w:hAnsi="宋体" w:eastAsia="宋体"/>
          <w:sz w:val="21"/>
          <w:szCs w:val="21"/>
        </w:rPr>
      </w:pPr>
      <w:r>
        <w:rPr>
          <w:rFonts w:ascii="宋体" w:hAnsi="宋体" w:eastAsia="宋体"/>
          <w:spacing w:val="-1"/>
          <w:sz w:val="21"/>
          <w:szCs w:val="21"/>
        </w:rPr>
        <w:t>磋商小组依据本项目磋商文件所约定的评审方法和标准，按照有效供</w:t>
      </w:r>
      <w:r>
        <w:rPr>
          <w:rFonts w:ascii="宋体" w:hAnsi="宋体" w:eastAsia="宋体"/>
          <w:sz w:val="21"/>
          <w:szCs w:val="21"/>
        </w:rPr>
        <w:t>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2DCE778C">
      <w:pPr>
        <w:pStyle w:val="5"/>
        <w:keepNext w:val="0"/>
        <w:keepLines w:val="0"/>
        <w:numPr>
          <w:ilvl w:val="0"/>
          <w:numId w:val="11"/>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确定成交候选供应商和成交供应商</w:t>
      </w:r>
    </w:p>
    <w:p w14:paraId="3BDF4832">
      <w:pPr>
        <w:pStyle w:val="37"/>
        <w:numPr>
          <w:ilvl w:val="1"/>
          <w:numId w:val="11"/>
        </w:numPr>
        <w:tabs>
          <w:tab w:val="left" w:pos="1306"/>
        </w:tabs>
        <w:spacing w:before="161" w:line="360" w:lineRule="auto"/>
        <w:ind w:left="234" w:right="366" w:firstLine="470"/>
        <w:jc w:val="both"/>
        <w:rPr>
          <w:rFonts w:ascii="宋体" w:hAnsi="宋体" w:eastAsia="宋体"/>
          <w:sz w:val="21"/>
          <w:szCs w:val="21"/>
        </w:rPr>
      </w:pPr>
      <w:r>
        <w:rPr>
          <w:rFonts w:ascii="宋体" w:hAnsi="宋体" w:eastAsia="宋体"/>
          <w:sz w:val="21"/>
          <w:szCs w:val="21"/>
        </w:rPr>
        <w:t>磋商小组根据综合评分的结果和供应商须知前附表中规定确定成交候选供应商，并标明排列顺序。排名第一的成交候选供应商经采购人或采购人授权的磋商小组确定为成交供应商后，由采购代理机构在指定媒体上予以公告。</w:t>
      </w:r>
    </w:p>
    <w:p w14:paraId="66231DE0">
      <w:pPr>
        <w:pStyle w:val="5"/>
        <w:keepNext w:val="0"/>
        <w:keepLines w:val="0"/>
        <w:numPr>
          <w:ilvl w:val="0"/>
          <w:numId w:val="11"/>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编写评审报告</w:t>
      </w:r>
    </w:p>
    <w:p w14:paraId="6C6BE1C0">
      <w:pPr>
        <w:pStyle w:val="37"/>
        <w:numPr>
          <w:ilvl w:val="1"/>
          <w:numId w:val="11"/>
        </w:numPr>
        <w:tabs>
          <w:tab w:val="left" w:pos="1272"/>
        </w:tabs>
        <w:spacing w:before="158" w:line="360" w:lineRule="auto"/>
        <w:ind w:left="234" w:right="360" w:firstLine="434"/>
        <w:jc w:val="both"/>
        <w:rPr>
          <w:rFonts w:ascii="宋体" w:hAnsi="宋体" w:eastAsia="宋体"/>
          <w:sz w:val="21"/>
          <w:szCs w:val="21"/>
        </w:rPr>
      </w:pPr>
      <w:r>
        <w:rPr>
          <w:rFonts w:ascii="宋体" w:hAnsi="宋体" w:eastAsia="宋体"/>
          <w:sz w:val="21"/>
          <w:szCs w:val="21"/>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58C29F03">
      <w:pPr>
        <w:pStyle w:val="5"/>
        <w:keepNext w:val="0"/>
        <w:keepLines w:val="0"/>
        <w:numPr>
          <w:ilvl w:val="0"/>
          <w:numId w:val="11"/>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保密要求</w:t>
      </w:r>
    </w:p>
    <w:p w14:paraId="70DB563F">
      <w:pPr>
        <w:pStyle w:val="37"/>
        <w:numPr>
          <w:ilvl w:val="1"/>
          <w:numId w:val="11"/>
        </w:numPr>
        <w:tabs>
          <w:tab w:val="left" w:pos="1210"/>
        </w:tabs>
        <w:spacing w:before="161" w:line="360" w:lineRule="auto"/>
        <w:ind w:left="1209" w:hanging="541"/>
        <w:rPr>
          <w:rFonts w:ascii="宋体" w:hAnsi="宋体" w:eastAsia="宋体"/>
          <w:sz w:val="21"/>
          <w:szCs w:val="21"/>
        </w:rPr>
      </w:pPr>
      <w:r>
        <w:rPr>
          <w:rFonts w:ascii="宋体" w:hAnsi="宋体" w:eastAsia="宋体"/>
          <w:sz w:val="21"/>
          <w:szCs w:val="21"/>
        </w:rPr>
        <w:t>评审将在严格保密的情况下进行。</w:t>
      </w:r>
    </w:p>
    <w:p w14:paraId="32E3ADBC">
      <w:pPr>
        <w:pStyle w:val="37"/>
        <w:numPr>
          <w:ilvl w:val="1"/>
          <w:numId w:val="11"/>
        </w:numPr>
        <w:tabs>
          <w:tab w:val="left" w:pos="1272"/>
        </w:tabs>
        <w:spacing w:before="158" w:line="360" w:lineRule="auto"/>
        <w:ind w:left="234" w:right="368" w:firstLine="434"/>
        <w:rPr>
          <w:rFonts w:ascii="宋体" w:hAnsi="宋体" w:eastAsia="宋体"/>
          <w:sz w:val="21"/>
          <w:szCs w:val="21"/>
        </w:rPr>
      </w:pPr>
      <w:r>
        <w:rPr>
          <w:rFonts w:ascii="宋体" w:hAnsi="宋体" w:eastAsia="宋体"/>
          <w:sz w:val="21"/>
          <w:szCs w:val="21"/>
        </w:rPr>
        <w:t>有关人员应当遵守评审工作纪律，不得泄露评审文件、评审情况和评审中获悉的国家秘密、商业秘密。</w:t>
      </w:r>
    </w:p>
    <w:p w14:paraId="7E44C674">
      <w:pPr>
        <w:pStyle w:val="5"/>
        <w:keepNext w:val="0"/>
        <w:keepLines w:val="0"/>
        <w:numPr>
          <w:ilvl w:val="0"/>
          <w:numId w:val="11"/>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成交结果公告</w:t>
      </w:r>
    </w:p>
    <w:p w14:paraId="5174BCF8">
      <w:pPr>
        <w:keepNext w:val="0"/>
        <w:keepLines w:val="0"/>
        <w:widowControl/>
        <w:suppressLineNumbers w:val="0"/>
        <w:jc w:val="left"/>
        <w:rPr>
          <w:rFonts w:hint="eastAsia" w:ascii="宋体" w:hAnsi="宋体"/>
          <w:sz w:val="21"/>
          <w:szCs w:val="21"/>
          <w:lang w:val="en-US" w:eastAsia="zh-CN"/>
        </w:rPr>
      </w:pPr>
    </w:p>
    <w:p w14:paraId="0D6B4670">
      <w:pPr>
        <w:keepNext w:val="0"/>
        <w:keepLines w:val="0"/>
        <w:widowControl/>
        <w:suppressLineNumbers w:val="0"/>
        <w:ind w:left="420" w:leftChars="200" w:firstLine="210" w:firstLineChars="101"/>
        <w:jc w:val="left"/>
        <w:rPr>
          <w:rFonts w:hint="eastAsia" w:ascii="宋体" w:hAnsi="宋体" w:eastAsia="宋体" w:cs="宋体"/>
          <w:color w:val="auto"/>
          <w:spacing w:val="-1"/>
          <w:kern w:val="0"/>
          <w:sz w:val="21"/>
          <w:szCs w:val="21"/>
          <w:lang w:val="en-US" w:eastAsia="zh-CN" w:bidi="zh-CN"/>
        </w:rPr>
      </w:pPr>
      <w:r>
        <w:rPr>
          <w:rFonts w:hint="eastAsia" w:ascii="宋体" w:hAnsi="宋体" w:eastAsia="宋体" w:cs="宋体"/>
          <w:spacing w:val="-1"/>
          <w:kern w:val="0"/>
          <w:sz w:val="21"/>
          <w:szCs w:val="21"/>
          <w:lang w:val="en-US" w:eastAsia="zh-CN" w:bidi="zh-CN"/>
        </w:rPr>
        <w:t>27.1为体现现“公开、公平、公正”的原则，磋商结束后</w:t>
      </w:r>
      <w:r>
        <w:rPr>
          <w:rFonts w:hint="eastAsia" w:ascii="宋体" w:hAnsi="宋体" w:cs="宋体"/>
          <w:spacing w:val="-1"/>
          <w:kern w:val="0"/>
          <w:sz w:val="21"/>
          <w:szCs w:val="21"/>
          <w:lang w:val="en-US" w:eastAsia="zh-CN" w:bidi="zh-CN"/>
        </w:rPr>
        <w:t>将在</w:t>
      </w:r>
      <w:r>
        <w:rPr>
          <w:rFonts w:hint="eastAsia" w:ascii="宋体" w:hAnsi="宋体" w:cs="宋体"/>
          <w:spacing w:val="-1"/>
          <w:kern w:val="0"/>
          <w:sz w:val="21"/>
          <w:szCs w:val="21"/>
          <w:u w:val="single"/>
          <w:lang w:val="en-US" w:eastAsia="zh-CN" w:bidi="zh-CN"/>
        </w:rPr>
        <w:t>界首新闻网</w:t>
      </w:r>
      <w:r>
        <w:rPr>
          <w:rFonts w:hint="eastAsia" w:ascii="宋体" w:hAnsi="宋体" w:eastAsia="宋体" w:cs="宋体"/>
          <w:spacing w:val="-1"/>
          <w:kern w:val="0"/>
          <w:sz w:val="21"/>
          <w:szCs w:val="21"/>
          <w:u w:val="single"/>
          <w:lang w:val="en-US" w:eastAsia="zh-CN" w:bidi="zh-CN"/>
        </w:rPr>
        <w:t>网站</w:t>
      </w:r>
      <w:r>
        <w:rPr>
          <w:rFonts w:hint="eastAsia" w:ascii="宋体" w:hAnsi="宋体" w:eastAsia="宋体" w:cs="宋体"/>
          <w:spacing w:val="-1"/>
          <w:kern w:val="0"/>
          <w:sz w:val="21"/>
          <w:szCs w:val="21"/>
          <w:lang w:val="en-US" w:eastAsia="zh-CN" w:bidi="zh-CN"/>
        </w:rPr>
        <w:t>上发布成</w:t>
      </w:r>
      <w:r>
        <w:rPr>
          <w:rFonts w:hint="eastAsia" w:ascii="宋体" w:hAnsi="宋体" w:eastAsia="宋体" w:cs="宋体"/>
          <w:color w:val="auto"/>
          <w:spacing w:val="-1"/>
          <w:kern w:val="0"/>
          <w:sz w:val="21"/>
          <w:szCs w:val="21"/>
          <w:lang w:val="en-US" w:eastAsia="zh-CN" w:bidi="zh-CN"/>
        </w:rPr>
        <w:t>交结果公告。</w:t>
      </w:r>
    </w:p>
    <w:p w14:paraId="022C7D0B">
      <w:pPr>
        <w:pStyle w:val="37"/>
        <w:numPr>
          <w:ilvl w:val="0"/>
          <w:numId w:val="0"/>
        </w:numPr>
        <w:tabs>
          <w:tab w:val="left" w:pos="1272"/>
        </w:tabs>
        <w:spacing w:before="56" w:line="360" w:lineRule="auto"/>
        <w:ind w:left="668" w:leftChars="0" w:right="369" w:rightChars="0"/>
        <w:rPr>
          <w:rFonts w:ascii="宋体" w:hAnsi="宋体" w:eastAsia="宋体"/>
          <w:color w:val="auto"/>
          <w:sz w:val="21"/>
          <w:szCs w:val="21"/>
        </w:rPr>
      </w:pPr>
      <w:r>
        <w:rPr>
          <w:rFonts w:hint="eastAsia" w:ascii="宋体" w:hAnsi="宋体" w:eastAsia="宋体" w:cs="宋体"/>
          <w:color w:val="auto"/>
          <w:spacing w:val="-1"/>
          <w:kern w:val="0"/>
          <w:sz w:val="21"/>
          <w:szCs w:val="21"/>
          <w:lang w:val="en-US" w:eastAsia="zh-CN" w:bidi="zh-CN"/>
        </w:rPr>
        <w:t>27.2成交结果公告内容应当包括采购人及其委托的采购代理机构的名称、地址、联系方式，</w:t>
      </w:r>
      <w:r>
        <w:rPr>
          <w:rFonts w:ascii="宋体" w:hAnsi="宋体" w:eastAsia="宋体"/>
          <w:color w:val="auto"/>
          <w:sz w:val="21"/>
          <w:szCs w:val="21"/>
        </w:rPr>
        <w:t>项目名称，成交供应商名称、地址和成交金额，主要成交标的的名称、规格型号、数量、单价、服务要求，成交结果公告期限、评审专家名单以及供应商须知前附表中约定进行公告的内容。</w:t>
      </w:r>
    </w:p>
    <w:p w14:paraId="4EBBFE3B">
      <w:pPr>
        <w:pStyle w:val="37"/>
        <w:tabs>
          <w:tab w:val="left" w:pos="1272"/>
        </w:tabs>
        <w:spacing w:before="158" w:line="360" w:lineRule="auto"/>
        <w:ind w:left="668" w:right="368" w:firstLine="0"/>
        <w:rPr>
          <w:rFonts w:ascii="宋体" w:hAnsi="宋体" w:eastAsia="宋体"/>
          <w:b/>
          <w:sz w:val="21"/>
          <w:szCs w:val="21"/>
        </w:rPr>
      </w:pPr>
      <w:r>
        <w:rPr>
          <w:rFonts w:hint="eastAsia" w:ascii="宋体" w:hAnsi="宋体" w:eastAsia="宋体"/>
          <w:b/>
          <w:sz w:val="21"/>
          <w:szCs w:val="21"/>
        </w:rPr>
        <w:t>注：</w:t>
      </w:r>
    </w:p>
    <w:p w14:paraId="1893F39E">
      <w:pPr>
        <w:pStyle w:val="37"/>
        <w:tabs>
          <w:tab w:val="left" w:pos="1272"/>
        </w:tabs>
        <w:spacing w:before="158" w:line="360" w:lineRule="auto"/>
        <w:ind w:left="232" w:right="369" w:firstLine="161" w:firstLineChars="77"/>
        <w:rPr>
          <w:rFonts w:ascii="宋体" w:hAnsi="宋体" w:eastAsia="宋体"/>
          <w:sz w:val="21"/>
          <w:szCs w:val="21"/>
        </w:rPr>
      </w:pPr>
      <w:r>
        <w:rPr>
          <w:rFonts w:hint="eastAsia" w:ascii="宋体" w:hAnsi="宋体" w:eastAsia="宋体"/>
          <w:sz w:val="21"/>
          <w:szCs w:val="21"/>
        </w:rPr>
        <w:t>1、采购人定标前对成交候选人进行信用查询，如成交候选人存在不良信用记录，采购人应取消成交候选人资格，并按规定予以处理。</w:t>
      </w:r>
    </w:p>
    <w:p w14:paraId="7D5A11CE">
      <w:pPr>
        <w:pStyle w:val="37"/>
        <w:tabs>
          <w:tab w:val="left" w:pos="1272"/>
        </w:tabs>
        <w:spacing w:before="158" w:line="360" w:lineRule="auto"/>
        <w:ind w:left="232" w:right="369" w:firstLine="161" w:firstLineChars="77"/>
        <w:rPr>
          <w:rFonts w:ascii="宋体" w:hAnsi="宋体" w:eastAsia="宋体"/>
          <w:sz w:val="21"/>
          <w:szCs w:val="21"/>
        </w:rPr>
      </w:pPr>
      <w:r>
        <w:rPr>
          <w:rFonts w:hint="eastAsia" w:ascii="宋体" w:hAnsi="宋体" w:eastAsia="宋体"/>
          <w:sz w:val="21"/>
          <w:szCs w:val="21"/>
        </w:rPr>
        <w:t>2、不良信用记录是指：（1）供应商被人民法院列入失信被执行人；（2）供应商被税务部门列入重大税收违法案件当事人名单；（</w:t>
      </w:r>
      <w:r>
        <w:rPr>
          <w:rFonts w:hint="eastAsia"/>
          <w:sz w:val="21"/>
          <w:szCs w:val="21"/>
          <w:lang w:val="en-US" w:eastAsia="zh-CN"/>
        </w:rPr>
        <w:t>3</w:t>
      </w:r>
      <w:r>
        <w:rPr>
          <w:rFonts w:hint="eastAsia" w:ascii="宋体" w:hAnsi="宋体" w:eastAsia="宋体"/>
          <w:sz w:val="21"/>
          <w:szCs w:val="21"/>
        </w:rPr>
        <w:t>）供应商被政府采购监管部门列入政府采购严重违法失信行为记录名单，以及存在《中华人民共和国政府采购法实施条例》第十九条规定的行政处罚记录。</w:t>
      </w:r>
    </w:p>
    <w:p w14:paraId="62A5E59A">
      <w:pPr>
        <w:pStyle w:val="37"/>
        <w:tabs>
          <w:tab w:val="left" w:pos="1272"/>
        </w:tabs>
        <w:spacing w:before="158" w:line="360" w:lineRule="auto"/>
        <w:ind w:left="232" w:right="369" w:firstLine="161" w:firstLineChars="77"/>
        <w:rPr>
          <w:rFonts w:ascii="宋体" w:hAnsi="宋体" w:eastAsia="宋体"/>
          <w:sz w:val="21"/>
          <w:szCs w:val="21"/>
        </w:rPr>
      </w:pPr>
      <w:r>
        <w:rPr>
          <w:rFonts w:hint="eastAsia" w:ascii="宋体" w:hAnsi="宋体" w:eastAsia="宋体"/>
          <w:sz w:val="21"/>
          <w:szCs w:val="21"/>
        </w:rPr>
        <w:t>3、以联合体形式参加磋商的，联合体任何成员存在以上不良信用记录的，不得确定为成交供应商。</w:t>
      </w:r>
    </w:p>
    <w:p w14:paraId="6E37C5DE">
      <w:pPr>
        <w:pStyle w:val="37"/>
        <w:tabs>
          <w:tab w:val="left" w:pos="1272"/>
        </w:tabs>
        <w:spacing w:before="158" w:line="360" w:lineRule="auto"/>
        <w:ind w:left="232" w:right="369" w:firstLine="161" w:firstLineChars="77"/>
        <w:rPr>
          <w:rFonts w:ascii="宋体" w:hAnsi="宋体" w:eastAsia="宋体"/>
          <w:sz w:val="21"/>
          <w:szCs w:val="21"/>
        </w:rPr>
      </w:pPr>
      <w:r>
        <w:rPr>
          <w:rFonts w:hint="eastAsia"/>
          <w:sz w:val="21"/>
          <w:szCs w:val="21"/>
          <w:lang w:val="en-US" w:eastAsia="zh-CN"/>
        </w:rPr>
        <w:t>4</w:t>
      </w:r>
      <w:r>
        <w:rPr>
          <w:rFonts w:hint="eastAsia" w:ascii="宋体" w:hAnsi="宋体" w:eastAsia="宋体"/>
          <w:sz w:val="21"/>
          <w:szCs w:val="21"/>
        </w:rPr>
        <w:t>、信用信息记录方式：</w:t>
      </w:r>
      <w:r>
        <w:rPr>
          <w:rFonts w:hint="eastAsia"/>
          <w:sz w:val="21"/>
          <w:szCs w:val="21"/>
          <w:lang w:val="en-US" w:eastAsia="zh-CN"/>
        </w:rPr>
        <w:t>供应商</w:t>
      </w:r>
      <w:r>
        <w:rPr>
          <w:rFonts w:hint="eastAsia" w:ascii="宋体" w:hAnsi="宋体" w:eastAsia="宋体"/>
          <w:sz w:val="21"/>
          <w:szCs w:val="21"/>
        </w:rPr>
        <w:t>将查询网页打印</w:t>
      </w:r>
      <w:r>
        <w:rPr>
          <w:rFonts w:hint="eastAsia"/>
          <w:sz w:val="21"/>
          <w:szCs w:val="21"/>
          <w:lang w:val="en-US" w:eastAsia="zh-CN"/>
        </w:rPr>
        <w:t>放在响应文件中</w:t>
      </w:r>
      <w:r>
        <w:rPr>
          <w:rFonts w:hint="eastAsia" w:ascii="宋体" w:hAnsi="宋体" w:eastAsia="宋体"/>
          <w:sz w:val="21"/>
          <w:szCs w:val="21"/>
        </w:rPr>
        <w:t xml:space="preserve">。 </w:t>
      </w:r>
    </w:p>
    <w:p w14:paraId="70DC5BBC">
      <w:pPr>
        <w:pStyle w:val="5"/>
        <w:keepNext w:val="0"/>
        <w:keepLines w:val="0"/>
        <w:numPr>
          <w:ilvl w:val="0"/>
          <w:numId w:val="11"/>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成交通知书</w:t>
      </w:r>
    </w:p>
    <w:p w14:paraId="13838B02">
      <w:pPr>
        <w:pStyle w:val="37"/>
        <w:numPr>
          <w:ilvl w:val="1"/>
          <w:numId w:val="11"/>
        </w:numPr>
        <w:tabs>
          <w:tab w:val="left" w:pos="1272"/>
        </w:tabs>
        <w:spacing w:before="160" w:line="360" w:lineRule="auto"/>
        <w:ind w:left="234" w:right="368" w:firstLine="434"/>
        <w:jc w:val="both"/>
        <w:rPr>
          <w:rFonts w:ascii="宋体" w:hAnsi="宋体" w:eastAsia="宋体"/>
          <w:sz w:val="21"/>
          <w:szCs w:val="21"/>
        </w:rPr>
      </w:pPr>
      <w:r>
        <w:rPr>
          <w:rFonts w:ascii="宋体" w:hAnsi="宋体" w:eastAsia="宋体"/>
          <w:sz w:val="21"/>
          <w:szCs w:val="21"/>
        </w:rPr>
        <w:t>采购代理机构发布成交结果公告的同时以</w:t>
      </w:r>
      <w:r>
        <w:rPr>
          <w:rFonts w:ascii="宋体" w:hAnsi="宋体" w:eastAsia="宋体"/>
          <w:sz w:val="21"/>
          <w:szCs w:val="21"/>
          <w:u w:val="single"/>
        </w:rPr>
        <w:t>供应商须知前附表</w:t>
      </w:r>
      <w:r>
        <w:rPr>
          <w:rFonts w:ascii="宋体" w:hAnsi="宋体" w:eastAsia="宋体"/>
          <w:spacing w:val="-3"/>
          <w:sz w:val="21"/>
          <w:szCs w:val="21"/>
        </w:rPr>
        <w:t>规定的形</w:t>
      </w:r>
      <w:r>
        <w:rPr>
          <w:rFonts w:ascii="宋体" w:hAnsi="宋体" w:eastAsia="宋体"/>
          <w:sz w:val="21"/>
          <w:szCs w:val="21"/>
        </w:rPr>
        <w:t>式向成交供应商发出成交通知书。</w:t>
      </w:r>
    </w:p>
    <w:p w14:paraId="7BDC9716">
      <w:pPr>
        <w:pStyle w:val="37"/>
        <w:numPr>
          <w:ilvl w:val="1"/>
          <w:numId w:val="11"/>
        </w:numPr>
        <w:tabs>
          <w:tab w:val="left" w:pos="1272"/>
        </w:tabs>
        <w:spacing w:before="5" w:line="360" w:lineRule="auto"/>
        <w:ind w:left="234" w:right="373" w:firstLine="434"/>
        <w:jc w:val="both"/>
        <w:rPr>
          <w:rFonts w:ascii="宋体" w:hAnsi="宋体" w:eastAsia="宋体"/>
          <w:sz w:val="21"/>
          <w:szCs w:val="21"/>
        </w:rPr>
      </w:pPr>
      <w:r>
        <w:rPr>
          <w:rFonts w:ascii="宋体" w:hAnsi="宋体" w:eastAsia="宋体"/>
          <w:spacing w:val="-1"/>
          <w:sz w:val="21"/>
          <w:szCs w:val="21"/>
        </w:rPr>
        <w:t>成交通知书对采购人和成交供应商具有同等法律效力。成交通知书发</w:t>
      </w:r>
      <w:r>
        <w:rPr>
          <w:rFonts w:ascii="宋体" w:hAnsi="宋体" w:eastAsia="宋体"/>
          <w:sz w:val="21"/>
          <w:szCs w:val="21"/>
        </w:rPr>
        <w:t>出以后，采购人改变成交结果或者成交供应商放弃成交资格，应当承担相应的法律责任。</w:t>
      </w:r>
    </w:p>
    <w:p w14:paraId="2FC7CB35">
      <w:pPr>
        <w:pStyle w:val="37"/>
        <w:tabs>
          <w:tab w:val="left" w:pos="1210"/>
        </w:tabs>
        <w:spacing w:line="360" w:lineRule="auto"/>
        <w:ind w:left="671" w:right="4315" w:firstLine="0"/>
        <w:rPr>
          <w:rFonts w:hint="eastAsia" w:ascii="宋体" w:hAnsi="宋体" w:eastAsia="宋体"/>
          <w:spacing w:val="-2"/>
          <w:sz w:val="21"/>
          <w:szCs w:val="21"/>
        </w:rPr>
      </w:pPr>
      <w:r>
        <w:rPr>
          <w:rFonts w:hint="eastAsia" w:ascii="宋体" w:hAnsi="宋体" w:eastAsia="宋体"/>
          <w:spacing w:val="-2"/>
          <w:sz w:val="21"/>
          <w:szCs w:val="21"/>
        </w:rPr>
        <w:t xml:space="preserve">28.3 </w:t>
      </w:r>
      <w:r>
        <w:rPr>
          <w:rFonts w:ascii="宋体" w:hAnsi="宋体" w:eastAsia="宋体"/>
          <w:spacing w:val="-2"/>
          <w:sz w:val="21"/>
          <w:szCs w:val="21"/>
        </w:rPr>
        <w:t>成交通知书是合同的组成部分。</w:t>
      </w:r>
    </w:p>
    <w:p w14:paraId="5EAF3EFB">
      <w:pPr>
        <w:pStyle w:val="37"/>
        <w:tabs>
          <w:tab w:val="left" w:pos="1210"/>
        </w:tabs>
        <w:spacing w:line="360" w:lineRule="auto"/>
        <w:ind w:left="671" w:right="4315" w:firstLine="0"/>
        <w:rPr>
          <w:rFonts w:ascii="宋体" w:hAnsi="宋体" w:eastAsia="宋体"/>
          <w:b/>
          <w:sz w:val="21"/>
          <w:szCs w:val="21"/>
        </w:rPr>
      </w:pPr>
      <w:r>
        <w:rPr>
          <w:rFonts w:ascii="宋体" w:hAnsi="宋体" w:eastAsia="宋体"/>
          <w:b/>
          <w:sz w:val="21"/>
          <w:szCs w:val="21"/>
        </w:rPr>
        <w:t>29.告知磋商结果</w:t>
      </w:r>
    </w:p>
    <w:p w14:paraId="284B27BE">
      <w:pPr>
        <w:pStyle w:val="37"/>
        <w:numPr>
          <w:ilvl w:val="1"/>
          <w:numId w:val="13"/>
        </w:numPr>
        <w:tabs>
          <w:tab w:val="left" w:pos="1272"/>
        </w:tabs>
        <w:spacing w:line="360" w:lineRule="auto"/>
        <w:ind w:right="365" w:firstLine="434"/>
        <w:jc w:val="both"/>
        <w:rPr>
          <w:rFonts w:ascii="宋体" w:hAnsi="宋体" w:eastAsia="宋体"/>
          <w:sz w:val="21"/>
          <w:szCs w:val="21"/>
        </w:rPr>
      </w:pPr>
      <w:r>
        <w:rPr>
          <w:rFonts w:ascii="宋体" w:hAnsi="宋体" w:eastAsia="宋体"/>
          <w:sz w:val="21"/>
          <w:szCs w:val="21"/>
        </w:rPr>
        <w:t>在公告成交结果的同时，采购代理机构同时以</w:t>
      </w:r>
      <w:r>
        <w:rPr>
          <w:rFonts w:ascii="宋体" w:hAnsi="宋体" w:eastAsia="宋体"/>
          <w:sz w:val="21"/>
          <w:szCs w:val="21"/>
          <w:u w:val="single"/>
        </w:rPr>
        <w:t>供应商须知前附表</w:t>
      </w:r>
      <w:r>
        <w:rPr>
          <w:rFonts w:ascii="宋体" w:hAnsi="宋体" w:eastAsia="宋体"/>
          <w:sz w:val="21"/>
          <w:szCs w:val="21"/>
        </w:rPr>
        <w:t>规定的形式告知未成交供应商本人的评审得分和排序。</w:t>
      </w:r>
    </w:p>
    <w:p w14:paraId="08935AEA">
      <w:pPr>
        <w:pStyle w:val="37"/>
        <w:tabs>
          <w:tab w:val="left" w:pos="1255"/>
        </w:tabs>
        <w:spacing w:line="360" w:lineRule="auto"/>
        <w:ind w:left="714" w:right="1629" w:firstLine="0"/>
        <w:rPr>
          <w:rFonts w:hint="eastAsia" w:ascii="宋体" w:hAnsi="宋体" w:eastAsia="宋体"/>
          <w:spacing w:val="-1"/>
          <w:sz w:val="21"/>
          <w:szCs w:val="21"/>
        </w:rPr>
      </w:pPr>
      <w:r>
        <w:rPr>
          <w:rFonts w:hint="eastAsia" w:ascii="宋体" w:hAnsi="宋体" w:eastAsia="宋体"/>
          <w:spacing w:val="-1"/>
          <w:sz w:val="21"/>
          <w:szCs w:val="21"/>
        </w:rPr>
        <w:t xml:space="preserve">29.2 </w:t>
      </w:r>
      <w:r>
        <w:rPr>
          <w:rFonts w:ascii="宋体" w:hAnsi="宋体" w:eastAsia="宋体"/>
          <w:spacing w:val="-1"/>
          <w:sz w:val="21"/>
          <w:szCs w:val="21"/>
        </w:rPr>
        <w:t>采购代理机构对未成交的供应商不做未成交原因的解释。</w:t>
      </w:r>
    </w:p>
    <w:p w14:paraId="689CD586">
      <w:pPr>
        <w:pStyle w:val="37"/>
        <w:tabs>
          <w:tab w:val="left" w:pos="1255"/>
        </w:tabs>
        <w:spacing w:line="360" w:lineRule="auto"/>
        <w:ind w:left="714" w:right="1629" w:firstLine="0"/>
        <w:rPr>
          <w:rFonts w:ascii="宋体" w:hAnsi="宋体" w:eastAsia="宋体"/>
          <w:b/>
          <w:sz w:val="21"/>
          <w:szCs w:val="21"/>
        </w:rPr>
      </w:pPr>
      <w:r>
        <w:rPr>
          <w:rFonts w:ascii="宋体" w:hAnsi="宋体" w:eastAsia="宋体"/>
          <w:b/>
          <w:sz w:val="21"/>
          <w:szCs w:val="21"/>
        </w:rPr>
        <w:t>30.履约保证金</w:t>
      </w:r>
    </w:p>
    <w:p w14:paraId="666D4432">
      <w:pPr>
        <w:pStyle w:val="37"/>
        <w:numPr>
          <w:ilvl w:val="1"/>
          <w:numId w:val="14"/>
        </w:numPr>
        <w:tabs>
          <w:tab w:val="left" w:pos="1210"/>
        </w:tabs>
        <w:spacing w:line="360" w:lineRule="auto"/>
        <w:ind w:hanging="541"/>
        <w:rPr>
          <w:rFonts w:ascii="宋体" w:hAnsi="宋体" w:eastAsia="宋体"/>
          <w:sz w:val="21"/>
          <w:szCs w:val="21"/>
        </w:rPr>
      </w:pPr>
      <w:r>
        <w:rPr>
          <w:rFonts w:ascii="宋体" w:hAnsi="宋体" w:eastAsia="宋体"/>
          <w:sz w:val="21"/>
          <w:szCs w:val="21"/>
        </w:rPr>
        <w:t>成交供应商应按照</w:t>
      </w:r>
      <w:r>
        <w:rPr>
          <w:rFonts w:ascii="宋体" w:hAnsi="宋体" w:eastAsia="宋体"/>
          <w:sz w:val="21"/>
          <w:szCs w:val="21"/>
          <w:u w:val="single"/>
        </w:rPr>
        <w:t>供应商须知前附表</w:t>
      </w:r>
      <w:r>
        <w:rPr>
          <w:rFonts w:ascii="宋体" w:hAnsi="宋体" w:eastAsia="宋体"/>
          <w:sz w:val="21"/>
          <w:szCs w:val="21"/>
        </w:rPr>
        <w:t>规定缴纳履约保证金。</w:t>
      </w:r>
    </w:p>
    <w:p w14:paraId="0EA5ECC8">
      <w:pPr>
        <w:pStyle w:val="37"/>
        <w:numPr>
          <w:ilvl w:val="1"/>
          <w:numId w:val="14"/>
        </w:numPr>
        <w:tabs>
          <w:tab w:val="left" w:pos="1272"/>
        </w:tabs>
        <w:spacing w:before="156" w:line="360" w:lineRule="auto"/>
        <w:ind w:left="234" w:right="373" w:firstLine="434"/>
        <w:jc w:val="both"/>
        <w:rPr>
          <w:rFonts w:ascii="宋体" w:hAnsi="宋体" w:eastAsia="宋体"/>
          <w:sz w:val="21"/>
          <w:szCs w:val="21"/>
        </w:rPr>
      </w:pPr>
      <w:r>
        <w:rPr>
          <w:rFonts w:ascii="宋体" w:hAnsi="宋体" w:eastAsia="宋体"/>
          <w:spacing w:val="-1"/>
          <w:sz w:val="21"/>
          <w:szCs w:val="21"/>
        </w:rPr>
        <w:t>如果成交供应商没有按照上述履约保证金的规定执行，将视为放弃成</w:t>
      </w:r>
      <w:r>
        <w:rPr>
          <w:rFonts w:ascii="宋体" w:hAnsi="宋体" w:eastAsia="宋体"/>
          <w:sz w:val="21"/>
          <w:szCs w:val="21"/>
        </w:rPr>
        <w:t>交资格。在此情况下，采购人可确定下一成交候选供应商为成交供应商，也可以重新开展采购活动。</w:t>
      </w:r>
    </w:p>
    <w:p w14:paraId="55062E47">
      <w:pPr>
        <w:pStyle w:val="5"/>
        <w:keepNext w:val="0"/>
        <w:keepLines w:val="0"/>
        <w:numPr>
          <w:ilvl w:val="0"/>
          <w:numId w:val="15"/>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成交服务费</w:t>
      </w:r>
    </w:p>
    <w:p w14:paraId="1B5EC863">
      <w:pPr>
        <w:pStyle w:val="37"/>
        <w:tabs>
          <w:tab w:val="left" w:pos="1210"/>
        </w:tabs>
        <w:spacing w:before="158" w:line="360" w:lineRule="auto"/>
        <w:ind w:left="671" w:right="1434" w:firstLine="0"/>
        <w:rPr>
          <w:rFonts w:hint="eastAsia" w:ascii="宋体" w:hAnsi="宋体" w:eastAsia="宋体"/>
          <w:spacing w:val="-3"/>
          <w:sz w:val="21"/>
          <w:szCs w:val="21"/>
        </w:rPr>
      </w:pPr>
      <w:r>
        <w:rPr>
          <w:rFonts w:hint="eastAsia" w:ascii="宋体" w:hAnsi="宋体" w:eastAsia="宋体"/>
          <w:sz w:val="21"/>
          <w:szCs w:val="21"/>
        </w:rPr>
        <w:t>31.1</w:t>
      </w:r>
      <w:r>
        <w:rPr>
          <w:rFonts w:ascii="宋体" w:hAnsi="宋体" w:eastAsia="宋体"/>
          <w:sz w:val="21"/>
          <w:szCs w:val="21"/>
        </w:rPr>
        <w:t>本项目成交服务费的收取按</w:t>
      </w:r>
      <w:r>
        <w:rPr>
          <w:rFonts w:ascii="宋体" w:hAnsi="宋体" w:eastAsia="宋体"/>
          <w:sz w:val="21"/>
          <w:szCs w:val="21"/>
          <w:u w:val="single"/>
        </w:rPr>
        <w:t>供应商须知前附表</w:t>
      </w:r>
      <w:r>
        <w:rPr>
          <w:rFonts w:ascii="宋体" w:hAnsi="宋体" w:eastAsia="宋体"/>
          <w:spacing w:val="-3"/>
          <w:sz w:val="21"/>
          <w:szCs w:val="21"/>
        </w:rPr>
        <w:t>的规定执行。</w:t>
      </w:r>
    </w:p>
    <w:p w14:paraId="6A46BDF0">
      <w:pPr>
        <w:pStyle w:val="37"/>
        <w:tabs>
          <w:tab w:val="left" w:pos="1210"/>
        </w:tabs>
        <w:spacing w:before="158" w:line="360" w:lineRule="auto"/>
        <w:ind w:left="671" w:right="1434" w:firstLine="0"/>
        <w:rPr>
          <w:rFonts w:ascii="宋体" w:hAnsi="宋体" w:eastAsia="宋体"/>
          <w:b/>
          <w:sz w:val="21"/>
          <w:szCs w:val="21"/>
        </w:rPr>
      </w:pPr>
      <w:r>
        <w:rPr>
          <w:rFonts w:ascii="宋体" w:hAnsi="宋体" w:eastAsia="宋体"/>
          <w:b/>
          <w:sz w:val="21"/>
          <w:szCs w:val="21"/>
        </w:rPr>
        <w:t>32.签订合同</w:t>
      </w:r>
    </w:p>
    <w:p w14:paraId="65170D68">
      <w:pPr>
        <w:pStyle w:val="37"/>
        <w:numPr>
          <w:ilvl w:val="1"/>
          <w:numId w:val="16"/>
        </w:numPr>
        <w:tabs>
          <w:tab w:val="left" w:pos="1219"/>
        </w:tabs>
        <w:spacing w:line="360" w:lineRule="auto"/>
        <w:rPr>
          <w:rFonts w:ascii="宋体" w:hAnsi="宋体" w:eastAsia="宋体"/>
          <w:sz w:val="21"/>
          <w:szCs w:val="21"/>
        </w:rPr>
      </w:pPr>
      <w:r>
        <w:rPr>
          <w:rFonts w:ascii="宋体" w:hAnsi="宋体" w:eastAsia="宋体"/>
          <w:spacing w:val="-3"/>
          <w:sz w:val="21"/>
          <w:szCs w:val="21"/>
        </w:rPr>
        <w:t xml:space="preserve">采购人与成交供应商应当自发出成交通知书之日起 </w:t>
      </w:r>
      <w:r>
        <w:rPr>
          <w:rFonts w:ascii="宋体" w:hAnsi="宋体" w:eastAsia="宋体"/>
          <w:sz w:val="21"/>
          <w:szCs w:val="21"/>
        </w:rPr>
        <w:t>30</w:t>
      </w:r>
      <w:r>
        <w:rPr>
          <w:rFonts w:ascii="宋体" w:hAnsi="宋体" w:eastAsia="宋体"/>
          <w:spacing w:val="-4"/>
          <w:sz w:val="21"/>
          <w:szCs w:val="21"/>
        </w:rPr>
        <w:t xml:space="preserve"> 日内签订合同。</w:t>
      </w:r>
    </w:p>
    <w:p w14:paraId="58B93D9D">
      <w:pPr>
        <w:pStyle w:val="37"/>
        <w:numPr>
          <w:ilvl w:val="1"/>
          <w:numId w:val="16"/>
        </w:numPr>
        <w:tabs>
          <w:tab w:val="left" w:pos="1272"/>
        </w:tabs>
        <w:spacing w:before="161" w:line="360" w:lineRule="auto"/>
        <w:ind w:left="234" w:right="373" w:firstLine="434"/>
        <w:jc w:val="both"/>
        <w:rPr>
          <w:rFonts w:ascii="宋体" w:hAnsi="宋体" w:eastAsia="宋体"/>
          <w:sz w:val="21"/>
          <w:szCs w:val="21"/>
        </w:rPr>
      </w:pPr>
      <w:r>
        <w:rPr>
          <w:rFonts w:ascii="宋体" w:hAnsi="宋体" w:eastAsia="宋体"/>
          <w:spacing w:val="-1"/>
          <w:sz w:val="21"/>
          <w:szCs w:val="21"/>
        </w:rPr>
        <w:t>磋商文件、成交供应商的响应文件及其澄清文件等，均为签订合同的</w:t>
      </w:r>
      <w:r>
        <w:rPr>
          <w:rFonts w:ascii="宋体" w:hAnsi="宋体" w:eastAsia="宋体"/>
          <w:sz w:val="21"/>
          <w:szCs w:val="21"/>
        </w:rPr>
        <w:t>依据。</w:t>
      </w:r>
    </w:p>
    <w:p w14:paraId="5046AB05">
      <w:pPr>
        <w:pStyle w:val="37"/>
        <w:numPr>
          <w:ilvl w:val="1"/>
          <w:numId w:val="16"/>
        </w:numPr>
        <w:tabs>
          <w:tab w:val="left" w:pos="1306"/>
        </w:tabs>
        <w:spacing w:before="5" w:line="360" w:lineRule="auto"/>
        <w:ind w:left="234" w:right="372" w:firstLine="470"/>
        <w:jc w:val="both"/>
        <w:rPr>
          <w:rFonts w:ascii="宋体" w:hAnsi="宋体" w:eastAsia="宋体"/>
          <w:sz w:val="21"/>
          <w:szCs w:val="21"/>
        </w:rPr>
      </w:pPr>
      <w:r>
        <w:rPr>
          <w:rFonts w:ascii="宋体" w:hAnsi="宋体" w:eastAsia="宋体"/>
          <w:spacing w:val="-1"/>
          <w:sz w:val="21"/>
          <w:szCs w:val="21"/>
        </w:rPr>
        <w:t>成交供应商拒绝与采购人签订合同的，采购人可以按照评审报告推荐</w:t>
      </w:r>
      <w:r>
        <w:rPr>
          <w:rFonts w:ascii="宋体" w:hAnsi="宋体" w:eastAsia="宋体"/>
          <w:sz w:val="21"/>
          <w:szCs w:val="21"/>
        </w:rPr>
        <w:t>的成交候选供应商名单排序，确定下一成交候选供应商为成交供应商，也可以重新开展采购活动。成交供应商拒绝签订政府采购合同的不得参加对该项目重新开展的采购活动。</w:t>
      </w:r>
    </w:p>
    <w:p w14:paraId="70D14B87">
      <w:pPr>
        <w:pStyle w:val="5"/>
        <w:keepNext w:val="0"/>
        <w:keepLines w:val="0"/>
        <w:numPr>
          <w:ilvl w:val="0"/>
          <w:numId w:val="17"/>
        </w:numPr>
        <w:tabs>
          <w:tab w:val="left" w:pos="1037"/>
        </w:tabs>
        <w:autoSpaceDE w:val="0"/>
        <w:autoSpaceDN w:val="0"/>
        <w:spacing w:before="0" w:afterLines="50" w:line="360" w:lineRule="auto"/>
        <w:ind w:left="1038" w:hanging="369"/>
        <w:rPr>
          <w:rFonts w:ascii="宋体" w:hAnsi="宋体" w:eastAsia="宋体"/>
          <w:sz w:val="21"/>
          <w:szCs w:val="21"/>
        </w:rPr>
      </w:pPr>
      <w:r>
        <w:rPr>
          <w:rFonts w:ascii="宋体" w:hAnsi="宋体" w:eastAsia="宋体"/>
          <w:sz w:val="21"/>
          <w:szCs w:val="21"/>
        </w:rPr>
        <w:t>廉洁自律规定</w:t>
      </w:r>
    </w:p>
    <w:p w14:paraId="3DA8F834">
      <w:pPr>
        <w:pStyle w:val="37"/>
        <w:tabs>
          <w:tab w:val="left" w:pos="1306"/>
        </w:tabs>
        <w:spacing w:before="5" w:line="360" w:lineRule="auto"/>
        <w:ind w:left="703" w:right="374" w:firstLine="0"/>
        <w:jc w:val="both"/>
        <w:rPr>
          <w:rFonts w:ascii="宋体" w:hAnsi="宋体" w:eastAsia="宋体"/>
          <w:spacing w:val="-1"/>
          <w:sz w:val="21"/>
          <w:szCs w:val="21"/>
        </w:rPr>
      </w:pPr>
      <w:r>
        <w:rPr>
          <w:rFonts w:hint="eastAsia" w:ascii="宋体" w:hAnsi="宋体" w:eastAsia="宋体"/>
          <w:spacing w:val="-1"/>
          <w:sz w:val="21"/>
          <w:szCs w:val="21"/>
        </w:rPr>
        <w:t>33.1</w:t>
      </w:r>
      <w:r>
        <w:rPr>
          <w:rFonts w:ascii="宋体" w:hAnsi="宋体" w:eastAsia="宋体"/>
          <w:spacing w:val="-1"/>
          <w:sz w:val="21"/>
          <w:szCs w:val="21"/>
        </w:rPr>
        <w:t>采购代理机构工作人员不得以不正当手段获取政府采购代理业务，不得与采购人、供应商恶意串通。</w:t>
      </w:r>
    </w:p>
    <w:p w14:paraId="0CA65C5D">
      <w:pPr>
        <w:tabs>
          <w:tab w:val="left" w:pos="1193"/>
        </w:tabs>
        <w:spacing w:before="5" w:line="360" w:lineRule="auto"/>
        <w:ind w:left="669" w:right="374"/>
        <w:rPr>
          <w:rFonts w:ascii="宋体" w:hAnsi="宋体" w:eastAsia="宋体"/>
        </w:rPr>
      </w:pPr>
      <w:r>
        <w:rPr>
          <w:rFonts w:hint="eastAsia" w:ascii="宋体" w:hAnsi="宋体" w:eastAsia="宋体"/>
          <w:spacing w:val="-6"/>
        </w:rPr>
        <w:t>33.2</w:t>
      </w:r>
      <w:r>
        <w:rPr>
          <w:rFonts w:ascii="宋体" w:hAnsi="宋体" w:eastAsia="宋体"/>
          <w:spacing w:val="-6"/>
        </w:rPr>
        <w:t>采购代理机构工作人员不得接受采购人或者供应商组织的宴请、旅游、</w:t>
      </w:r>
      <w:r>
        <w:rPr>
          <w:rFonts w:ascii="宋体" w:hAnsi="宋体" w:eastAsia="宋体"/>
        </w:rPr>
        <w:t>娱乐，不得收受礼品、现金、有价证券等，不得向采购人或者供应商报销应当由个人承担的费用。</w:t>
      </w:r>
    </w:p>
    <w:p w14:paraId="515BE250">
      <w:pPr>
        <w:pStyle w:val="5"/>
        <w:keepNext w:val="0"/>
        <w:keepLines w:val="0"/>
        <w:numPr>
          <w:ilvl w:val="0"/>
          <w:numId w:val="17"/>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质疑的提出与接收</w:t>
      </w:r>
    </w:p>
    <w:p w14:paraId="3C18F184">
      <w:pPr>
        <w:pStyle w:val="37"/>
        <w:numPr>
          <w:ilvl w:val="1"/>
          <w:numId w:val="17"/>
        </w:numPr>
        <w:tabs>
          <w:tab w:val="left" w:pos="1210"/>
        </w:tabs>
        <w:spacing w:before="161" w:line="360" w:lineRule="auto"/>
        <w:ind w:left="234" w:right="373" w:firstLine="434"/>
        <w:jc w:val="both"/>
        <w:rPr>
          <w:rFonts w:ascii="宋体" w:hAnsi="宋体" w:eastAsia="宋体"/>
          <w:sz w:val="21"/>
          <w:szCs w:val="21"/>
        </w:rPr>
      </w:pPr>
      <w:r>
        <w:rPr>
          <w:rFonts w:ascii="宋体" w:hAnsi="宋体" w:eastAsia="宋体"/>
          <w:spacing w:val="-13"/>
          <w:sz w:val="21"/>
          <w:szCs w:val="21"/>
        </w:rPr>
        <w:t>供应商认为磋商文件、采购过程、成交结果使自己的权益受到损害的， 可以根据《中华人民共和国政府采购法》、《中华人民共和国政府采购法实施条</w:t>
      </w:r>
      <w:r>
        <w:rPr>
          <w:rFonts w:ascii="宋体" w:hAnsi="宋体" w:eastAsia="宋体"/>
          <w:sz w:val="21"/>
          <w:szCs w:val="21"/>
        </w:rPr>
        <w:t>例》和《政府采购质疑和投诉办法》的有关规定，依法向采购人或其委托的采购代理机构提出质疑。</w:t>
      </w:r>
    </w:p>
    <w:p w14:paraId="04470D0B">
      <w:pPr>
        <w:pStyle w:val="37"/>
        <w:numPr>
          <w:ilvl w:val="1"/>
          <w:numId w:val="17"/>
        </w:numPr>
        <w:tabs>
          <w:tab w:val="left" w:pos="1272"/>
        </w:tabs>
        <w:spacing w:line="360" w:lineRule="auto"/>
        <w:ind w:left="234" w:right="367" w:firstLine="434"/>
        <w:jc w:val="both"/>
        <w:rPr>
          <w:rFonts w:ascii="宋体" w:hAnsi="宋体" w:eastAsia="宋体"/>
          <w:sz w:val="21"/>
          <w:szCs w:val="21"/>
        </w:rPr>
      </w:pPr>
      <w:r>
        <w:rPr>
          <w:rFonts w:ascii="宋体" w:hAnsi="宋体" w:eastAsia="宋体"/>
          <w:sz w:val="21"/>
          <w:szCs w:val="21"/>
        </w:rPr>
        <w:t>质疑供应商应在法定质疑期内以书面形式提出质疑，超出法定质疑期提交的质疑将被拒绝。针对同一采购程序环节的质疑应一次性提出。</w:t>
      </w:r>
    </w:p>
    <w:p w14:paraId="1D023579">
      <w:pPr>
        <w:pStyle w:val="8"/>
        <w:spacing w:line="360" w:lineRule="auto"/>
        <w:ind w:left="234" w:right="373" w:firstLine="434"/>
        <w:rPr>
          <w:rFonts w:ascii="宋体" w:hAnsi="宋体" w:eastAsia="宋体"/>
          <w:sz w:val="21"/>
          <w:szCs w:val="21"/>
        </w:rPr>
      </w:pPr>
      <w:r>
        <w:rPr>
          <w:rFonts w:ascii="宋体" w:hAnsi="宋体" w:eastAsia="宋体"/>
          <w:spacing w:val="-8"/>
          <w:sz w:val="21"/>
          <w:szCs w:val="21"/>
        </w:rPr>
        <w:t>超出法定质疑期的、重复提出的、分次提出的或内容、形式不符合《政府采</w:t>
      </w:r>
      <w:r>
        <w:rPr>
          <w:rFonts w:ascii="宋体" w:hAnsi="宋体" w:eastAsia="宋体"/>
          <w:sz w:val="21"/>
          <w:szCs w:val="21"/>
        </w:rPr>
        <w:t>购质疑和投诉办法》的，质疑供应商将依法承担不利后果。</w:t>
      </w:r>
    </w:p>
    <w:p w14:paraId="53AD3590">
      <w:pPr>
        <w:pStyle w:val="37"/>
        <w:numPr>
          <w:ilvl w:val="1"/>
          <w:numId w:val="17"/>
        </w:numPr>
        <w:tabs>
          <w:tab w:val="left" w:pos="1272"/>
        </w:tabs>
        <w:spacing w:line="360" w:lineRule="auto"/>
        <w:ind w:left="234" w:right="368" w:firstLine="434"/>
        <w:rPr>
          <w:rFonts w:ascii="宋体" w:hAnsi="宋体" w:eastAsia="宋体"/>
          <w:sz w:val="21"/>
          <w:szCs w:val="21"/>
        </w:rPr>
      </w:pPr>
      <w:r>
        <w:rPr>
          <w:rFonts w:ascii="宋体" w:hAnsi="宋体" w:eastAsia="宋体"/>
          <w:sz w:val="21"/>
          <w:szCs w:val="21"/>
        </w:rPr>
        <w:t>采购代理机构质疑函接收部门、联系电话和通讯地址，见</w:t>
      </w:r>
      <w:r>
        <w:rPr>
          <w:rFonts w:ascii="宋体" w:hAnsi="宋体" w:eastAsia="宋体"/>
          <w:sz w:val="21"/>
          <w:szCs w:val="21"/>
          <w:u w:val="single"/>
        </w:rPr>
        <w:t>供应商须知前附表</w:t>
      </w:r>
      <w:r>
        <w:rPr>
          <w:rFonts w:ascii="宋体" w:hAnsi="宋体" w:eastAsia="宋体"/>
          <w:sz w:val="21"/>
          <w:szCs w:val="21"/>
        </w:rPr>
        <w:t>。</w:t>
      </w:r>
    </w:p>
    <w:p w14:paraId="688221FF">
      <w:pPr>
        <w:pStyle w:val="5"/>
        <w:keepNext w:val="0"/>
        <w:keepLines w:val="0"/>
        <w:numPr>
          <w:ilvl w:val="0"/>
          <w:numId w:val="17"/>
        </w:numPr>
        <w:tabs>
          <w:tab w:val="left" w:pos="1037"/>
        </w:tabs>
        <w:autoSpaceDE w:val="0"/>
        <w:autoSpaceDN w:val="0"/>
        <w:spacing w:before="0" w:after="0" w:line="360" w:lineRule="auto"/>
        <w:ind w:hanging="366"/>
        <w:rPr>
          <w:rFonts w:ascii="宋体" w:hAnsi="宋体" w:eastAsia="宋体"/>
          <w:sz w:val="21"/>
          <w:szCs w:val="21"/>
        </w:rPr>
      </w:pPr>
      <w:r>
        <w:rPr>
          <w:rFonts w:ascii="宋体" w:hAnsi="宋体" w:eastAsia="宋体"/>
          <w:sz w:val="21"/>
          <w:szCs w:val="21"/>
        </w:rPr>
        <w:t>需要补充的其他内容</w:t>
      </w:r>
    </w:p>
    <w:p w14:paraId="5F2B7B67">
      <w:pPr>
        <w:pStyle w:val="8"/>
        <w:spacing w:before="155" w:line="360" w:lineRule="auto"/>
        <w:ind w:left="669"/>
        <w:rPr>
          <w:rFonts w:ascii="宋体" w:hAnsi="宋体" w:eastAsia="宋体"/>
          <w:sz w:val="21"/>
          <w:szCs w:val="21"/>
        </w:rPr>
      </w:pPr>
      <w:r>
        <w:rPr>
          <w:rFonts w:ascii="宋体" w:hAnsi="宋体" w:eastAsia="宋体"/>
          <w:sz w:val="21"/>
          <w:szCs w:val="21"/>
        </w:rPr>
        <w:t>需要补充的其他内容，见</w:t>
      </w:r>
      <w:r>
        <w:rPr>
          <w:rFonts w:ascii="宋体" w:hAnsi="宋体" w:eastAsia="宋体"/>
          <w:sz w:val="21"/>
          <w:szCs w:val="21"/>
          <w:u w:val="single"/>
        </w:rPr>
        <w:t>供应商须知前附表</w:t>
      </w:r>
      <w:r>
        <w:rPr>
          <w:rFonts w:ascii="宋体" w:hAnsi="宋体" w:eastAsia="宋体"/>
          <w:sz w:val="21"/>
          <w:szCs w:val="21"/>
        </w:rPr>
        <w:t>。</w:t>
      </w:r>
    </w:p>
    <w:p w14:paraId="5A0199A8">
      <w:pPr>
        <w:widowControl/>
        <w:spacing w:line="360" w:lineRule="auto"/>
        <w:jc w:val="center"/>
        <w:outlineLvl w:val="0"/>
        <w:rPr>
          <w:rFonts w:ascii="宋体" w:hAnsi="宋体" w:eastAsia="宋体"/>
          <w:sz w:val="32"/>
          <w:szCs w:val="32"/>
        </w:rPr>
      </w:pPr>
      <w:bookmarkStart w:id="44" w:name="_Toc1771"/>
      <w:r>
        <w:rPr>
          <w:rStyle w:val="31"/>
          <w:sz w:val="36"/>
          <w:szCs w:val="36"/>
        </w:rPr>
        <w:br w:type="page"/>
      </w:r>
      <w:r>
        <w:rPr>
          <w:rStyle w:val="31"/>
          <w:sz w:val="36"/>
          <w:szCs w:val="36"/>
        </w:rPr>
        <w:t>第三章</w:t>
      </w:r>
      <w:r>
        <w:rPr>
          <w:rStyle w:val="31"/>
          <w:rFonts w:hint="eastAsia"/>
          <w:sz w:val="36"/>
          <w:szCs w:val="36"/>
          <w:lang w:val="en-US" w:eastAsia="zh-CN"/>
        </w:rPr>
        <w:t xml:space="preserve"> </w:t>
      </w:r>
      <w:r>
        <w:rPr>
          <w:rStyle w:val="31"/>
          <w:sz w:val="36"/>
          <w:szCs w:val="36"/>
        </w:rPr>
        <w:t>采购需求</w:t>
      </w:r>
      <w:bookmarkEnd w:id="44"/>
    </w:p>
    <w:p w14:paraId="58C0BCA0">
      <w:pPr>
        <w:pStyle w:val="5"/>
        <w:spacing w:before="188" w:line="360" w:lineRule="auto"/>
        <w:ind w:left="234"/>
        <w:rPr>
          <w:rFonts w:ascii="宋体" w:hAnsi="宋体" w:eastAsia="宋体"/>
          <w:sz w:val="21"/>
          <w:szCs w:val="21"/>
        </w:rPr>
      </w:pPr>
      <w:r>
        <w:rPr>
          <w:rFonts w:ascii="宋体" w:hAnsi="宋体" w:eastAsia="宋体"/>
          <w:sz w:val="21"/>
          <w:szCs w:val="21"/>
        </w:rPr>
        <w:t>前注：</w:t>
      </w:r>
    </w:p>
    <w:p w14:paraId="51C44E11">
      <w:pPr>
        <w:pStyle w:val="8"/>
        <w:spacing w:before="160" w:line="360" w:lineRule="auto"/>
        <w:ind w:left="234" w:right="249" w:firstLine="436"/>
        <w:rPr>
          <w:rFonts w:ascii="宋体" w:hAnsi="宋体" w:eastAsia="宋体"/>
          <w:sz w:val="21"/>
          <w:szCs w:val="21"/>
        </w:rPr>
      </w:pPr>
      <w:r>
        <w:rPr>
          <w:rFonts w:ascii="宋体" w:hAnsi="宋体" w:eastAsia="宋体"/>
          <w:sz w:val="21"/>
          <w:szCs w:val="21"/>
        </w:rPr>
        <w:t>本说明中</w:t>
      </w:r>
      <w:r>
        <w:rPr>
          <w:rFonts w:hint="eastAsia"/>
          <w:sz w:val="21"/>
          <w:szCs w:val="21"/>
          <w:lang w:eastAsia="zh-CN"/>
        </w:rPr>
        <w:t>若</w:t>
      </w:r>
      <w:r>
        <w:rPr>
          <w:rFonts w:ascii="宋体" w:hAnsi="宋体" w:eastAsia="宋体"/>
          <w:sz w:val="21"/>
          <w:szCs w:val="21"/>
        </w:rPr>
        <w:t>提出技术方案仅为参考，如无明确限制，供应商可以进行优化， 提供满足用户实际需要的更优（或者性能实质上不低于的）服务方案，且此方案须经磋商小组评审认可。</w:t>
      </w:r>
    </w:p>
    <w:p w14:paraId="366984B4">
      <w:pPr>
        <w:pStyle w:val="5"/>
        <w:spacing w:before="158" w:line="360" w:lineRule="auto"/>
        <w:ind w:left="671"/>
        <w:rPr>
          <w:rFonts w:ascii="宋体" w:hAnsi="宋体" w:eastAsia="宋体"/>
          <w:sz w:val="22"/>
          <w:szCs w:val="22"/>
        </w:rPr>
      </w:pPr>
      <w:r>
        <w:rPr>
          <w:rFonts w:ascii="宋体" w:hAnsi="宋体" w:eastAsia="宋体"/>
          <w:sz w:val="22"/>
          <w:szCs w:val="22"/>
        </w:rPr>
        <w:t>一、采购需求前附表</w:t>
      </w:r>
    </w:p>
    <w:tbl>
      <w:tblPr>
        <w:tblStyle w:val="41"/>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840"/>
      </w:tblGrid>
      <w:tr w14:paraId="0CD9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14:paraId="1F37FDC6">
            <w:pPr>
              <w:pStyle w:val="39"/>
              <w:spacing w:before="96" w:line="360" w:lineRule="auto"/>
              <w:ind w:left="118" w:right="109"/>
              <w:jc w:val="center"/>
              <w:rPr>
                <w:rFonts w:ascii="宋体" w:hAnsi="宋体" w:eastAsia="宋体"/>
                <w:b/>
                <w:sz w:val="21"/>
                <w:szCs w:val="21"/>
                <w:lang w:eastAsia="en-US"/>
              </w:rPr>
            </w:pPr>
            <w:r>
              <w:rPr>
                <w:rFonts w:ascii="宋体" w:hAnsi="宋体" w:eastAsia="宋体"/>
                <w:b/>
                <w:sz w:val="21"/>
                <w:szCs w:val="21"/>
                <w:lang w:eastAsia="en-US"/>
              </w:rPr>
              <w:t>序号</w:t>
            </w:r>
          </w:p>
        </w:tc>
        <w:tc>
          <w:tcPr>
            <w:tcW w:w="2026" w:type="dxa"/>
            <w:noWrap w:val="0"/>
            <w:vAlign w:val="top"/>
          </w:tcPr>
          <w:p w14:paraId="76384F91">
            <w:pPr>
              <w:pStyle w:val="39"/>
              <w:spacing w:before="19" w:line="360" w:lineRule="auto"/>
              <w:ind w:left="510" w:right="502"/>
              <w:jc w:val="center"/>
              <w:rPr>
                <w:rFonts w:ascii="宋体" w:hAnsi="宋体" w:eastAsia="宋体"/>
                <w:b/>
                <w:sz w:val="21"/>
                <w:szCs w:val="21"/>
                <w:lang w:eastAsia="en-US"/>
              </w:rPr>
            </w:pPr>
            <w:r>
              <w:rPr>
                <w:rFonts w:ascii="宋体" w:hAnsi="宋体" w:eastAsia="宋体"/>
                <w:b/>
                <w:sz w:val="21"/>
                <w:szCs w:val="21"/>
                <w:lang w:eastAsia="en-US"/>
              </w:rPr>
              <w:t>条款名称</w:t>
            </w:r>
          </w:p>
        </w:tc>
        <w:tc>
          <w:tcPr>
            <w:tcW w:w="5840" w:type="dxa"/>
            <w:noWrap w:val="0"/>
            <w:vAlign w:val="top"/>
          </w:tcPr>
          <w:p w14:paraId="4CBA0C7F">
            <w:pPr>
              <w:pStyle w:val="39"/>
              <w:spacing w:before="19" w:line="360" w:lineRule="auto"/>
              <w:ind w:left="1769"/>
              <w:rPr>
                <w:rFonts w:ascii="宋体" w:hAnsi="宋体" w:eastAsia="宋体"/>
                <w:b/>
                <w:color w:val="auto"/>
                <w:sz w:val="21"/>
                <w:szCs w:val="21"/>
                <w:lang w:eastAsia="en-US"/>
              </w:rPr>
            </w:pPr>
            <w:r>
              <w:rPr>
                <w:rFonts w:ascii="宋体" w:hAnsi="宋体" w:eastAsia="宋体"/>
                <w:b/>
                <w:color w:val="auto"/>
                <w:sz w:val="21"/>
                <w:szCs w:val="21"/>
                <w:lang w:eastAsia="en-US"/>
              </w:rPr>
              <w:t>内容、说明与要求</w:t>
            </w:r>
          </w:p>
        </w:tc>
      </w:tr>
      <w:tr w14:paraId="14ED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3" w:type="dxa"/>
            <w:noWrap w:val="0"/>
            <w:vAlign w:val="top"/>
          </w:tcPr>
          <w:p w14:paraId="32EFED6A">
            <w:pPr>
              <w:pStyle w:val="39"/>
              <w:spacing w:before="95" w:line="360" w:lineRule="auto"/>
              <w:ind w:left="9"/>
              <w:jc w:val="center"/>
              <w:rPr>
                <w:rFonts w:ascii="宋体" w:hAnsi="宋体" w:eastAsia="宋体"/>
                <w:sz w:val="21"/>
                <w:szCs w:val="21"/>
                <w:lang w:eastAsia="en-US"/>
              </w:rPr>
            </w:pPr>
            <w:r>
              <w:rPr>
                <w:rFonts w:ascii="宋体" w:hAnsi="宋体" w:eastAsia="宋体"/>
                <w:sz w:val="21"/>
                <w:szCs w:val="21"/>
                <w:lang w:eastAsia="en-US"/>
              </w:rPr>
              <w:t>1</w:t>
            </w:r>
          </w:p>
        </w:tc>
        <w:tc>
          <w:tcPr>
            <w:tcW w:w="2026" w:type="dxa"/>
            <w:noWrap w:val="0"/>
            <w:vAlign w:val="top"/>
          </w:tcPr>
          <w:p w14:paraId="57B1109E">
            <w:pPr>
              <w:spacing w:line="360" w:lineRule="auto"/>
              <w:ind w:firstLine="630" w:firstLineChars="300"/>
              <w:rPr>
                <w:rFonts w:hint="eastAsia" w:ascii="宋体" w:hAnsi="宋体" w:eastAsia="宋体" w:cs="宋体"/>
                <w:kern w:val="2"/>
                <w:sz w:val="21"/>
                <w:szCs w:val="21"/>
                <w:highlight w:val="none"/>
                <w:lang w:val="en-US" w:eastAsia="en-US" w:bidi="ar-SA"/>
              </w:rPr>
            </w:pPr>
            <w:r>
              <w:rPr>
                <w:rFonts w:hint="eastAsia" w:ascii="宋体" w:hAnsi="宋体" w:eastAsia="宋体" w:cs="宋体"/>
                <w:kern w:val="2"/>
                <w:sz w:val="21"/>
                <w:szCs w:val="21"/>
                <w:highlight w:val="none"/>
                <w:lang w:val="en-US" w:eastAsia="en-US" w:bidi="ar-SA"/>
              </w:rPr>
              <w:t>付款方式</w:t>
            </w:r>
          </w:p>
        </w:tc>
        <w:tc>
          <w:tcPr>
            <w:tcW w:w="5840" w:type="dxa"/>
            <w:noWrap w:val="0"/>
            <w:vAlign w:val="top"/>
          </w:tcPr>
          <w:p w14:paraId="15A6F20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出具等保测评报告后，一次性付清全部款项。</w:t>
            </w:r>
          </w:p>
        </w:tc>
      </w:tr>
      <w:tr w14:paraId="65233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03" w:type="dxa"/>
            <w:noWrap w:val="0"/>
            <w:vAlign w:val="top"/>
          </w:tcPr>
          <w:p w14:paraId="299291BD">
            <w:pPr>
              <w:pStyle w:val="39"/>
              <w:spacing w:before="95" w:line="360" w:lineRule="auto"/>
              <w:ind w:left="9"/>
              <w:jc w:val="center"/>
              <w:rPr>
                <w:rFonts w:ascii="宋体" w:hAnsi="宋体" w:eastAsia="宋体"/>
                <w:sz w:val="21"/>
                <w:szCs w:val="21"/>
                <w:lang w:eastAsia="en-US"/>
              </w:rPr>
            </w:pPr>
            <w:r>
              <w:rPr>
                <w:rFonts w:ascii="宋体" w:hAnsi="宋体" w:eastAsia="宋体"/>
                <w:sz w:val="21"/>
                <w:szCs w:val="21"/>
                <w:lang w:eastAsia="en-US"/>
              </w:rPr>
              <w:t>2</w:t>
            </w:r>
          </w:p>
        </w:tc>
        <w:tc>
          <w:tcPr>
            <w:tcW w:w="2026" w:type="dxa"/>
            <w:noWrap w:val="0"/>
            <w:vAlign w:val="top"/>
          </w:tcPr>
          <w:p w14:paraId="4ED7DD0A">
            <w:pPr>
              <w:spacing w:line="360" w:lineRule="auto"/>
              <w:ind w:firstLine="630" w:firstLineChars="300"/>
              <w:rPr>
                <w:rFonts w:hint="eastAsia" w:ascii="宋体" w:hAnsi="宋体" w:eastAsia="宋体" w:cs="宋体"/>
                <w:kern w:val="2"/>
                <w:sz w:val="21"/>
                <w:szCs w:val="21"/>
                <w:highlight w:val="none"/>
                <w:lang w:val="en-US" w:eastAsia="en-US" w:bidi="ar-SA"/>
              </w:rPr>
            </w:pPr>
            <w:r>
              <w:rPr>
                <w:rFonts w:hint="eastAsia" w:ascii="宋体" w:hAnsi="宋体" w:eastAsia="宋体" w:cs="宋体"/>
                <w:kern w:val="2"/>
                <w:sz w:val="21"/>
                <w:szCs w:val="21"/>
                <w:highlight w:val="none"/>
                <w:lang w:val="en-US" w:eastAsia="en-US" w:bidi="ar-SA"/>
              </w:rPr>
              <w:t>服务地点</w:t>
            </w:r>
          </w:p>
        </w:tc>
        <w:tc>
          <w:tcPr>
            <w:tcW w:w="5840" w:type="dxa"/>
            <w:noWrap w:val="0"/>
            <w:vAlign w:val="top"/>
          </w:tcPr>
          <w:p w14:paraId="51E26E83">
            <w:pPr>
              <w:pStyle w:val="39"/>
              <w:spacing w:before="19" w:line="360" w:lineRule="auto"/>
              <w:ind w:right="501"/>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界首市</w:t>
            </w:r>
          </w:p>
        </w:tc>
      </w:tr>
      <w:tr w14:paraId="2A166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03" w:type="dxa"/>
            <w:noWrap w:val="0"/>
            <w:vAlign w:val="top"/>
          </w:tcPr>
          <w:p w14:paraId="638CC3E6">
            <w:pPr>
              <w:pStyle w:val="39"/>
              <w:keepNext w:val="0"/>
              <w:keepLines w:val="0"/>
              <w:pageBreakBefore w:val="0"/>
              <w:widowControl w:val="0"/>
              <w:kinsoku/>
              <w:wordWrap/>
              <w:overflowPunct/>
              <w:topLinePunct w:val="0"/>
              <w:bidi w:val="0"/>
              <w:adjustRightInd/>
              <w:snapToGrid/>
              <w:spacing w:before="95" w:line="60" w:lineRule="atLeast"/>
              <w:ind w:left="9"/>
              <w:jc w:val="center"/>
              <w:textAlignment w:val="auto"/>
              <w:rPr>
                <w:rFonts w:ascii="宋体" w:hAnsi="宋体" w:eastAsia="宋体"/>
                <w:sz w:val="21"/>
                <w:szCs w:val="21"/>
                <w:lang w:eastAsia="en-US"/>
              </w:rPr>
            </w:pPr>
            <w:r>
              <w:rPr>
                <w:rFonts w:ascii="宋体" w:hAnsi="宋体" w:eastAsia="宋体"/>
                <w:sz w:val="21"/>
                <w:szCs w:val="21"/>
                <w:lang w:eastAsia="en-US"/>
              </w:rPr>
              <w:t>3</w:t>
            </w:r>
          </w:p>
        </w:tc>
        <w:tc>
          <w:tcPr>
            <w:tcW w:w="2026" w:type="dxa"/>
            <w:noWrap w:val="0"/>
            <w:vAlign w:val="center"/>
          </w:tcPr>
          <w:p w14:paraId="3798A89C">
            <w:pPr>
              <w:spacing w:line="360" w:lineRule="auto"/>
              <w:jc w:val="center"/>
              <w:rPr>
                <w:rFonts w:hint="eastAsia" w:ascii="宋体" w:hAnsi="宋体" w:eastAsia="宋体" w:cs="宋体"/>
                <w:kern w:val="2"/>
                <w:sz w:val="21"/>
                <w:szCs w:val="21"/>
                <w:highlight w:val="none"/>
                <w:lang w:val="en-US" w:eastAsia="en-US" w:bidi="ar-SA"/>
              </w:rPr>
            </w:pPr>
            <w:r>
              <w:rPr>
                <w:rFonts w:hint="eastAsia" w:ascii="宋体" w:hAnsi="宋体" w:eastAsia="宋体" w:cs="宋体"/>
                <w:kern w:val="2"/>
                <w:sz w:val="21"/>
                <w:szCs w:val="21"/>
                <w:highlight w:val="none"/>
                <w:lang w:val="en-US" w:eastAsia="en-US" w:bidi="ar-SA"/>
              </w:rPr>
              <w:t>服务期限</w:t>
            </w:r>
          </w:p>
        </w:tc>
        <w:tc>
          <w:tcPr>
            <w:tcW w:w="5840" w:type="dxa"/>
            <w:noWrap w:val="0"/>
            <w:vAlign w:val="top"/>
          </w:tcPr>
          <w:p w14:paraId="2FF5AFE6">
            <w:pPr>
              <w:spacing w:line="360"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服务期2年。</w:t>
            </w:r>
          </w:p>
        </w:tc>
      </w:tr>
    </w:tbl>
    <w:p w14:paraId="1DB31D74">
      <w:pPr>
        <w:spacing w:line="360" w:lineRule="auto"/>
        <w:rPr>
          <w:rFonts w:ascii="宋体" w:hAnsi="宋体"/>
          <w:b/>
          <w:sz w:val="24"/>
          <w:szCs w:val="24"/>
        </w:rPr>
      </w:pPr>
      <w:r>
        <w:rPr>
          <w:rFonts w:hint="eastAsia" w:ascii="宋体" w:hAnsi="宋体" w:eastAsia="宋体" w:cs="Times New Roman"/>
          <w:b/>
          <w:bCs/>
          <w:kern w:val="2"/>
          <w:sz w:val="22"/>
          <w:szCs w:val="22"/>
          <w:lang w:val="en-US" w:eastAsia="zh-CN" w:bidi="ar-SA"/>
        </w:rPr>
        <w:t xml:space="preserve">二.项目概况  </w:t>
      </w:r>
    </w:p>
    <w:p w14:paraId="297FB68C">
      <w:pPr>
        <w:pStyle w:val="36"/>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为贯彻落实国家对网络安全保障工作的要求，依据《中华人民共和国网络安全法》《信息安全等级保护管理办法》的相关要求，对融媒体中心指挥系统（二级）做等保测评及安全服务工作，包括：定级备案、安全技术测评、安全管理测评等，形成差距分析报告，编制系统安全整改方案，编制和完善安全管理制度等。</w:t>
      </w:r>
    </w:p>
    <w:p w14:paraId="3DC8B6D3">
      <w:pPr>
        <w:pStyle w:val="36"/>
        <w:ind w:firstLine="480"/>
        <w:jc w:val="left"/>
        <w:rPr>
          <w:rFonts w:ascii="宋体" w:hAnsi="宋体"/>
        </w:rPr>
      </w:pPr>
      <w:r>
        <w:rPr>
          <w:rFonts w:hint="eastAsia" w:ascii="宋体" w:hAnsi="宋体" w:eastAsia="宋体" w:cs="宋体"/>
          <w:kern w:val="2"/>
          <w:sz w:val="24"/>
          <w:szCs w:val="24"/>
          <w:lang w:val="en-US" w:eastAsia="zh-CN" w:bidi="ar-SA"/>
        </w:rPr>
        <w:t>2、对我单位重要业务系统按照等级保护要求进行测评，测评结束后出具符合公安部门要求的的信息系统网络安全测评报告。</w:t>
      </w:r>
    </w:p>
    <w:p w14:paraId="7B5B4D7A">
      <w:pPr>
        <w:pStyle w:val="36"/>
        <w:ind w:firstLine="480"/>
        <w:jc w:val="left"/>
        <w:rPr>
          <w:rFonts w:hint="eastAsia" w:ascii="宋体" w:hAnsi="宋体"/>
        </w:rPr>
      </w:pPr>
    </w:p>
    <w:p w14:paraId="72321495">
      <w:pPr>
        <w:pStyle w:val="36"/>
        <w:ind w:left="0" w:leftChars="0" w:firstLine="0" w:firstLineChars="0"/>
        <w:jc w:val="left"/>
        <w:rPr>
          <w:rFonts w:hint="eastAsia" w:ascii="宋体" w:hAnsi="宋体"/>
          <w:b/>
          <w:sz w:val="24"/>
          <w:szCs w:val="24"/>
          <w:lang w:eastAsia="zh-CN"/>
        </w:rPr>
      </w:pPr>
      <w:r>
        <w:rPr>
          <w:rFonts w:hint="eastAsia" w:ascii="宋体" w:hAnsi="宋体"/>
          <w:b/>
          <w:sz w:val="24"/>
          <w:szCs w:val="24"/>
          <w:lang w:val="en-US" w:eastAsia="zh-CN"/>
        </w:rPr>
        <w:t>三、</w:t>
      </w:r>
      <w:r>
        <w:rPr>
          <w:rFonts w:hint="eastAsia" w:ascii="宋体" w:hAnsi="宋体"/>
          <w:b/>
          <w:sz w:val="24"/>
          <w:szCs w:val="24"/>
          <w:lang w:eastAsia="zh-CN"/>
        </w:rPr>
        <w:t>指导思想和基本准则</w:t>
      </w:r>
    </w:p>
    <w:p w14:paraId="784CCF07">
      <w:pPr>
        <w:pStyle w:val="36"/>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公安部、国家保密局、国家密码管理局、国信办联合印发的《信息系统安全等级保护管理办法》（公通字〔2007〕43号）、《关于信息系统安全等级保护工作的实施意见》（公通字〔2004〕66号）、《关于开展全国重要信息系统安全等级保护定级工作的通知》（公信安〔2007〕861 号）、公安部《关于开展信息安全等级保护安全建设整改工作的指导意见》（公信安[2009]1429号）要求，结合工作实际，现拟对融媒体中心指挥系统信息系统实施等级保护测评，以进一步完善信息系统安全管理体系和技术防护体系，切实提高系统信息安全防护能力，为单位信息化建设的健康有序发展提供可靠保障。</w:t>
      </w:r>
    </w:p>
    <w:p w14:paraId="04576BE6">
      <w:pPr>
        <w:pStyle w:val="36"/>
        <w:ind w:firstLine="480"/>
        <w:jc w:val="left"/>
        <w:rPr>
          <w:rFonts w:hint="eastAsia" w:ascii="宋体" w:hAnsi="宋体"/>
        </w:rPr>
      </w:pPr>
    </w:p>
    <w:p w14:paraId="34726A05">
      <w:pPr>
        <w:pStyle w:val="46"/>
        <w:spacing w:line="360" w:lineRule="auto"/>
        <w:rPr>
          <w:rFonts w:hint="eastAsia" w:ascii="宋体" w:hAnsi="宋体" w:eastAsia="宋体" w:cs="宋体"/>
          <w:sz w:val="24"/>
          <w:szCs w:val="24"/>
        </w:rPr>
      </w:pP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等级保护测评</w:t>
      </w:r>
      <w:r>
        <w:rPr>
          <w:rFonts w:hint="eastAsia" w:ascii="宋体" w:hAnsi="宋体" w:eastAsia="宋体" w:cs="宋体"/>
          <w:b/>
          <w:sz w:val="24"/>
          <w:szCs w:val="24"/>
          <w:highlight w:val="none"/>
          <w:lang w:val="en-US" w:eastAsia="zh-CN"/>
        </w:rPr>
        <w:t>及安全服务</w:t>
      </w:r>
      <w:r>
        <w:rPr>
          <w:rFonts w:hint="eastAsia" w:ascii="宋体" w:hAnsi="宋体" w:eastAsia="宋体" w:cs="宋体"/>
          <w:b/>
          <w:sz w:val="24"/>
          <w:szCs w:val="24"/>
          <w:highlight w:val="none"/>
        </w:rPr>
        <w:t>主要包括以下几个方</w:t>
      </w:r>
      <w:r>
        <w:rPr>
          <w:rFonts w:hint="eastAsia" w:ascii="宋体" w:hAnsi="宋体" w:eastAsia="宋体" w:cs="宋体"/>
          <w:b/>
          <w:sz w:val="24"/>
          <w:szCs w:val="24"/>
        </w:rPr>
        <w:t>面：</w:t>
      </w:r>
    </w:p>
    <w:p w14:paraId="5CC05F0D">
      <w:pPr>
        <w:tabs>
          <w:tab w:val="left" w:pos="720"/>
        </w:tabs>
        <w:adjustRightInd w:val="0"/>
        <w:snapToGrid w:val="0"/>
        <w:spacing w:line="360" w:lineRule="auto"/>
        <w:ind w:firstLine="463" w:firstLineChars="192"/>
        <w:rPr>
          <w:rFonts w:hint="eastAsia" w:ascii="宋体" w:hAnsi="宋体" w:eastAsia="宋体" w:cs="宋体"/>
          <w:sz w:val="24"/>
          <w:szCs w:val="24"/>
        </w:rPr>
      </w:pPr>
      <w:r>
        <w:rPr>
          <w:rFonts w:hint="eastAsia" w:ascii="宋体" w:hAnsi="宋体" w:eastAsia="宋体" w:cs="宋体"/>
          <w:b/>
          <w:sz w:val="24"/>
          <w:szCs w:val="24"/>
        </w:rPr>
        <w:t>1．安全技术测评。</w:t>
      </w:r>
      <w:r>
        <w:rPr>
          <w:rFonts w:hint="eastAsia" w:ascii="宋体" w:hAnsi="宋体" w:eastAsia="宋体" w:cs="宋体"/>
          <w:sz w:val="24"/>
          <w:szCs w:val="24"/>
        </w:rPr>
        <w:t>包括物理安全、网络安全、主机安全、应用安全、数据安全及备份恢复等技术层面进行现场测评和差距分析，记录相关的测评结果。</w:t>
      </w:r>
    </w:p>
    <w:p w14:paraId="26544625">
      <w:pPr>
        <w:tabs>
          <w:tab w:val="left" w:pos="720"/>
        </w:tabs>
        <w:adjustRightInd w:val="0"/>
        <w:snapToGrid w:val="0"/>
        <w:spacing w:line="360" w:lineRule="auto"/>
        <w:ind w:firstLine="463" w:firstLineChars="192"/>
        <w:rPr>
          <w:rFonts w:hint="eastAsia" w:ascii="宋体" w:hAnsi="宋体" w:eastAsia="宋体" w:cs="宋体"/>
          <w:sz w:val="24"/>
          <w:szCs w:val="24"/>
        </w:rPr>
      </w:pPr>
      <w:r>
        <w:rPr>
          <w:rFonts w:hint="eastAsia" w:ascii="宋体" w:hAnsi="宋体" w:eastAsia="宋体" w:cs="宋体"/>
          <w:b/>
          <w:sz w:val="24"/>
          <w:szCs w:val="24"/>
        </w:rPr>
        <w:t>2．安全管理测评。</w:t>
      </w:r>
      <w:r>
        <w:rPr>
          <w:rFonts w:hint="eastAsia" w:ascii="宋体" w:hAnsi="宋体" w:eastAsia="宋体" w:cs="宋体"/>
          <w:sz w:val="24"/>
          <w:szCs w:val="24"/>
        </w:rPr>
        <w:t>包括安全管理机构、安全管理制度、人员安全管理、系统建设管理和系统运维管理等五个方面的安全测评。</w:t>
      </w:r>
    </w:p>
    <w:p w14:paraId="2C024EB9">
      <w:pPr>
        <w:tabs>
          <w:tab w:val="left" w:pos="720"/>
        </w:tabs>
        <w:adjustRightInd w:val="0"/>
        <w:snapToGrid w:val="0"/>
        <w:spacing w:line="360" w:lineRule="auto"/>
        <w:ind w:firstLine="463" w:firstLineChars="192"/>
        <w:rPr>
          <w:rFonts w:hint="eastAsia" w:ascii="宋体" w:hAnsi="宋体" w:eastAsia="宋体" w:cs="宋体"/>
          <w:sz w:val="24"/>
          <w:szCs w:val="24"/>
        </w:rPr>
      </w:pPr>
      <w:r>
        <w:rPr>
          <w:rFonts w:hint="eastAsia" w:ascii="宋体" w:hAnsi="宋体" w:eastAsia="宋体" w:cs="宋体"/>
          <w:b/>
          <w:sz w:val="24"/>
          <w:szCs w:val="24"/>
        </w:rPr>
        <w:t>3．形成差距分析报告。</w:t>
      </w:r>
      <w:r>
        <w:rPr>
          <w:rFonts w:hint="eastAsia" w:ascii="宋体" w:hAnsi="宋体" w:eastAsia="宋体" w:cs="宋体"/>
          <w:sz w:val="24"/>
          <w:szCs w:val="24"/>
        </w:rPr>
        <w:t>依据测评结果和《信息系统安全等级保护基本要求》（GB/T 22239），对各信息系统进行安全现状分析，形成相应的差距分析报告。</w:t>
      </w:r>
    </w:p>
    <w:p w14:paraId="4647E40C">
      <w:pPr>
        <w:tabs>
          <w:tab w:val="left" w:pos="720"/>
        </w:tabs>
        <w:adjustRightInd w:val="0"/>
        <w:snapToGrid w:val="0"/>
        <w:spacing w:line="360" w:lineRule="auto"/>
        <w:ind w:firstLine="463" w:firstLineChars="192"/>
        <w:rPr>
          <w:rFonts w:hint="eastAsia" w:ascii="宋体" w:hAnsi="宋体" w:eastAsia="宋体" w:cs="宋体"/>
          <w:sz w:val="24"/>
          <w:szCs w:val="24"/>
        </w:rPr>
      </w:pPr>
      <w:r>
        <w:rPr>
          <w:rFonts w:hint="eastAsia" w:ascii="宋体" w:hAnsi="宋体" w:eastAsia="宋体" w:cs="宋体"/>
          <w:b/>
          <w:sz w:val="24"/>
          <w:szCs w:val="24"/>
        </w:rPr>
        <w:t>4．编制系统安全整改方案。</w:t>
      </w:r>
      <w:r>
        <w:rPr>
          <w:rFonts w:hint="eastAsia" w:ascii="宋体" w:hAnsi="宋体" w:eastAsia="宋体" w:cs="宋体"/>
          <w:sz w:val="24"/>
          <w:szCs w:val="24"/>
        </w:rPr>
        <w:t>依据《信息系统安全等级保护基本要求》和《信息系统等级保护安全设计技术要求》，结合差距分析结果，编制针对各信息系统的安全整改建设方案。</w:t>
      </w:r>
    </w:p>
    <w:p w14:paraId="780E7493">
      <w:pPr>
        <w:tabs>
          <w:tab w:val="left" w:pos="720"/>
        </w:tabs>
        <w:adjustRightInd w:val="0"/>
        <w:snapToGrid w:val="0"/>
        <w:spacing w:line="360" w:lineRule="auto"/>
        <w:ind w:firstLine="463" w:firstLineChars="192"/>
        <w:rPr>
          <w:rFonts w:hint="eastAsia" w:ascii="宋体" w:hAnsi="宋体" w:eastAsia="宋体" w:cs="宋体"/>
          <w:sz w:val="24"/>
          <w:szCs w:val="24"/>
        </w:rPr>
      </w:pPr>
      <w:r>
        <w:rPr>
          <w:rFonts w:hint="eastAsia" w:ascii="宋体" w:hAnsi="宋体" w:eastAsia="宋体" w:cs="宋体"/>
          <w:b/>
          <w:sz w:val="24"/>
          <w:szCs w:val="24"/>
        </w:rPr>
        <w:t>5．编制和完善安全管理制度。</w:t>
      </w:r>
      <w:r>
        <w:rPr>
          <w:rFonts w:hint="eastAsia" w:ascii="宋体" w:hAnsi="宋体" w:eastAsia="宋体" w:cs="宋体"/>
          <w:sz w:val="24"/>
          <w:szCs w:val="24"/>
        </w:rPr>
        <w:t>依据《信息系统安全等级保护基本要求》和《信息系统等级保护安全设计技术要求》，协助制订和完善各项信息安全管理制度，规范信息安全日常管理工作，提高信息安全基础管理水平。</w:t>
      </w:r>
    </w:p>
    <w:p w14:paraId="6E7BE94A">
      <w:pPr>
        <w:tabs>
          <w:tab w:val="left" w:pos="720"/>
        </w:tabs>
        <w:adjustRightInd w:val="0"/>
        <w:snapToGrid w:val="0"/>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完成上述测评工作和实施整改后，最后成交供应商出具符合公安机关要求的（年度）信息系统安全保护等级测评报告。</w:t>
      </w:r>
    </w:p>
    <w:p w14:paraId="3E4CDA4C">
      <w:pPr>
        <w:tabs>
          <w:tab w:val="left" w:pos="720"/>
        </w:tabs>
        <w:adjustRightInd w:val="0"/>
        <w:snapToGrid w:val="0"/>
        <w:spacing w:line="360" w:lineRule="auto"/>
        <w:ind w:firstLine="463" w:firstLineChars="19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6.其他安全服务</w:t>
      </w:r>
    </w:p>
    <w:p w14:paraId="2BFA79F4">
      <w:pPr>
        <w:tabs>
          <w:tab w:val="left" w:pos="720"/>
        </w:tabs>
        <w:adjustRightInd w:val="0"/>
        <w:snapToGrid w:val="0"/>
        <w:spacing w:line="360" w:lineRule="auto"/>
        <w:ind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（1)漏洞扫描服务</w:t>
      </w:r>
    </w:p>
    <w:p w14:paraId="4799EF5F">
      <w:pPr>
        <w:tabs>
          <w:tab w:val="left" w:pos="720"/>
        </w:tabs>
        <w:adjustRightInd w:val="0"/>
        <w:snapToGrid w:val="0"/>
        <w:spacing w:line="360" w:lineRule="auto"/>
        <w:ind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（2)渗透测试服务</w:t>
      </w:r>
    </w:p>
    <w:p w14:paraId="3070594B">
      <w:pPr>
        <w:tabs>
          <w:tab w:val="left" w:pos="720"/>
        </w:tabs>
        <w:adjustRightInd w:val="0"/>
        <w:snapToGrid w:val="0"/>
        <w:spacing w:line="360" w:lineRule="auto"/>
        <w:ind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（3)协助提供科学，合理，有效的整改建议</w:t>
      </w:r>
    </w:p>
    <w:p w14:paraId="6DAC9F12">
      <w:pPr>
        <w:tabs>
          <w:tab w:val="left" w:pos="720"/>
        </w:tabs>
        <w:adjustRightInd w:val="0"/>
        <w:snapToGrid w:val="0"/>
        <w:spacing w:line="360" w:lineRule="auto"/>
        <w:ind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（4)安全意识培训服务</w:t>
      </w:r>
    </w:p>
    <w:p w14:paraId="73A7CC70">
      <w:pPr>
        <w:keepNext w:val="0"/>
        <w:keepLines w:val="0"/>
        <w:pageBreakBefore w:val="0"/>
        <w:widowControl w:val="0"/>
        <w:kinsoku/>
        <w:wordWrap/>
        <w:overflowPunct/>
        <w:topLinePunct w:val="0"/>
        <w:autoSpaceDE/>
        <w:autoSpaceDN/>
        <w:bidi w:val="0"/>
        <w:adjustRightInd/>
        <w:snapToGrid w:val="0"/>
        <w:spacing w:line="312" w:lineRule="auto"/>
        <w:ind w:firstLine="360" w:firstLineChars="150"/>
        <w:jc w:val="left"/>
        <w:textAlignment w:val="auto"/>
        <w:rPr>
          <w:rFonts w:hint="eastAsia" w:ascii="宋体" w:hAnsi="宋体" w:eastAsia="宋体" w:cs="宋体"/>
        </w:rPr>
      </w:pPr>
      <w:r>
        <w:rPr>
          <w:rFonts w:hint="eastAsia" w:ascii="宋体" w:hAnsi="宋体" w:eastAsia="宋体" w:cs="宋体"/>
          <w:sz w:val="24"/>
          <w:szCs w:val="24"/>
          <w:lang w:val="en-US" w:eastAsia="zh-CN"/>
        </w:rPr>
        <w:t>（5）安全问题应急咨询服务 （7×24小时远程服务及现场协助处理网络安全风险）</w:t>
      </w:r>
    </w:p>
    <w:p w14:paraId="087739E6">
      <w:pPr>
        <w:keepNext w:val="0"/>
        <w:keepLines w:val="0"/>
        <w:pageBreakBefore w:val="0"/>
        <w:widowControl w:val="0"/>
        <w:kinsoku/>
        <w:wordWrap/>
        <w:overflowPunct/>
        <w:topLinePunct w:val="0"/>
        <w:autoSpaceDE/>
        <w:autoSpaceDN/>
        <w:bidi w:val="0"/>
        <w:adjustRightInd/>
        <w:snapToGrid w:val="0"/>
        <w:spacing w:line="312" w:lineRule="auto"/>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7、人员配备</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483"/>
        <w:gridCol w:w="5700"/>
        <w:gridCol w:w="840"/>
      </w:tblGrid>
      <w:tr w14:paraId="2079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3" w:type="dxa"/>
            <w:noWrap w:val="0"/>
            <w:vAlign w:val="center"/>
          </w:tcPr>
          <w:p w14:paraId="2B0C512B">
            <w:pPr>
              <w:pStyle w:val="8"/>
              <w:jc w:val="center"/>
              <w:rPr>
                <w:rFonts w:hint="eastAsia"/>
                <w:bCs/>
                <w:sz w:val="21"/>
                <w:szCs w:val="21"/>
              </w:rPr>
            </w:pPr>
            <w:r>
              <w:rPr>
                <w:rFonts w:hint="eastAsia"/>
                <w:bCs/>
                <w:sz w:val="21"/>
                <w:szCs w:val="21"/>
              </w:rPr>
              <w:t>岗位</w:t>
            </w:r>
          </w:p>
        </w:tc>
        <w:tc>
          <w:tcPr>
            <w:tcW w:w="1483" w:type="dxa"/>
            <w:noWrap w:val="0"/>
            <w:vAlign w:val="center"/>
          </w:tcPr>
          <w:p w14:paraId="5C7413C5">
            <w:pPr>
              <w:pStyle w:val="8"/>
              <w:jc w:val="center"/>
              <w:rPr>
                <w:bCs/>
                <w:sz w:val="21"/>
                <w:szCs w:val="21"/>
                <w:lang w:val="en-US"/>
              </w:rPr>
            </w:pPr>
            <w:r>
              <w:rPr>
                <w:rFonts w:hint="eastAsia"/>
                <w:bCs/>
                <w:sz w:val="21"/>
                <w:szCs w:val="21"/>
                <w:lang w:val="en-US"/>
              </w:rPr>
              <w:t>人员配备</w:t>
            </w:r>
          </w:p>
        </w:tc>
        <w:tc>
          <w:tcPr>
            <w:tcW w:w="5700" w:type="dxa"/>
            <w:noWrap w:val="0"/>
            <w:vAlign w:val="center"/>
          </w:tcPr>
          <w:p w14:paraId="172F738E">
            <w:pPr>
              <w:pStyle w:val="8"/>
              <w:jc w:val="center"/>
              <w:rPr>
                <w:rFonts w:hint="eastAsia"/>
                <w:bCs/>
                <w:sz w:val="21"/>
                <w:szCs w:val="21"/>
              </w:rPr>
            </w:pPr>
            <w:r>
              <w:rPr>
                <w:rFonts w:hint="eastAsia"/>
                <w:bCs/>
                <w:sz w:val="21"/>
                <w:szCs w:val="21"/>
              </w:rPr>
              <w:t>职责</w:t>
            </w:r>
          </w:p>
        </w:tc>
        <w:tc>
          <w:tcPr>
            <w:tcW w:w="840" w:type="dxa"/>
            <w:noWrap w:val="0"/>
            <w:vAlign w:val="center"/>
          </w:tcPr>
          <w:p w14:paraId="19BCA862">
            <w:pPr>
              <w:pStyle w:val="8"/>
              <w:jc w:val="center"/>
              <w:rPr>
                <w:rFonts w:hint="eastAsia"/>
                <w:bCs/>
                <w:sz w:val="21"/>
                <w:szCs w:val="21"/>
              </w:rPr>
            </w:pPr>
            <w:r>
              <w:rPr>
                <w:rFonts w:hint="eastAsia"/>
                <w:bCs/>
                <w:sz w:val="21"/>
                <w:szCs w:val="21"/>
                <w:lang w:val="en-US"/>
              </w:rPr>
              <w:t>备注</w:t>
            </w:r>
          </w:p>
        </w:tc>
      </w:tr>
      <w:tr w14:paraId="16B5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3" w:type="dxa"/>
            <w:noWrap w:val="0"/>
            <w:vAlign w:val="center"/>
          </w:tcPr>
          <w:p w14:paraId="1B2D90DC">
            <w:pPr>
              <w:pStyle w:val="8"/>
              <w:jc w:val="center"/>
              <w:rPr>
                <w:rFonts w:hint="eastAsia"/>
                <w:bCs/>
                <w:sz w:val="21"/>
                <w:szCs w:val="21"/>
              </w:rPr>
            </w:pPr>
            <w:r>
              <w:rPr>
                <w:rFonts w:hint="eastAsia"/>
                <w:bCs/>
                <w:sz w:val="21"/>
                <w:szCs w:val="21"/>
              </w:rPr>
              <w:t>项目负责人</w:t>
            </w:r>
          </w:p>
        </w:tc>
        <w:tc>
          <w:tcPr>
            <w:tcW w:w="1483" w:type="dxa"/>
            <w:noWrap w:val="0"/>
            <w:vAlign w:val="center"/>
          </w:tcPr>
          <w:p w14:paraId="5BD0C921">
            <w:pPr>
              <w:pStyle w:val="8"/>
              <w:jc w:val="center"/>
              <w:rPr>
                <w:rFonts w:hint="eastAsia"/>
                <w:bCs/>
                <w:sz w:val="21"/>
                <w:szCs w:val="21"/>
              </w:rPr>
            </w:pPr>
            <w:r>
              <w:rPr>
                <w:rFonts w:hint="eastAsia"/>
                <w:bCs/>
                <w:sz w:val="21"/>
                <w:szCs w:val="21"/>
              </w:rPr>
              <w:t>1</w:t>
            </w:r>
          </w:p>
        </w:tc>
        <w:tc>
          <w:tcPr>
            <w:tcW w:w="5700" w:type="dxa"/>
            <w:noWrap w:val="0"/>
            <w:vAlign w:val="center"/>
          </w:tcPr>
          <w:p w14:paraId="0C92C7E5">
            <w:pPr>
              <w:pStyle w:val="8"/>
              <w:jc w:val="both"/>
              <w:rPr>
                <w:rFonts w:hint="eastAsia"/>
                <w:bCs/>
                <w:sz w:val="21"/>
                <w:szCs w:val="21"/>
              </w:rPr>
            </w:pPr>
            <w:r>
              <w:rPr>
                <w:rFonts w:hint="eastAsia"/>
                <w:bCs/>
                <w:sz w:val="21"/>
                <w:szCs w:val="21"/>
              </w:rPr>
              <w:t>1、确保项目的顺利进行，包括制定项目计划、协调资源、监督进度等。</w:t>
            </w:r>
          </w:p>
          <w:p w14:paraId="680448AA">
            <w:pPr>
              <w:pStyle w:val="8"/>
              <w:jc w:val="both"/>
              <w:rPr>
                <w:rFonts w:hint="eastAsia"/>
                <w:bCs/>
                <w:sz w:val="21"/>
                <w:szCs w:val="21"/>
              </w:rPr>
            </w:pPr>
            <w:r>
              <w:rPr>
                <w:rFonts w:hint="eastAsia"/>
                <w:bCs/>
                <w:sz w:val="21"/>
                <w:szCs w:val="21"/>
              </w:rPr>
              <w:t>2、负责与采购人的沟通和协调，确保采购人的需求得到满足。</w:t>
            </w:r>
          </w:p>
          <w:p w14:paraId="1E3F3631">
            <w:pPr>
              <w:pStyle w:val="8"/>
              <w:jc w:val="both"/>
              <w:rPr>
                <w:rFonts w:hint="eastAsia"/>
                <w:bCs/>
                <w:sz w:val="21"/>
                <w:szCs w:val="21"/>
              </w:rPr>
            </w:pPr>
            <w:r>
              <w:rPr>
                <w:rFonts w:hint="eastAsia"/>
                <w:bCs/>
                <w:sz w:val="21"/>
                <w:szCs w:val="21"/>
              </w:rPr>
              <w:t>3、建立该项目成果保密管理责任制，明确保密管理责任人及保密管理责任。</w:t>
            </w:r>
          </w:p>
          <w:p w14:paraId="3851A203">
            <w:pPr>
              <w:pStyle w:val="8"/>
              <w:jc w:val="both"/>
              <w:rPr>
                <w:rFonts w:hint="eastAsia"/>
                <w:bCs/>
                <w:sz w:val="21"/>
                <w:szCs w:val="21"/>
              </w:rPr>
            </w:pPr>
            <w:r>
              <w:rPr>
                <w:rFonts w:hint="eastAsia"/>
                <w:bCs/>
                <w:sz w:val="21"/>
                <w:szCs w:val="21"/>
              </w:rPr>
              <w:t>4、对该项目涉及的设备、场所等进行严格管理，确保安全可靠。</w:t>
            </w:r>
          </w:p>
          <w:p w14:paraId="4D8179C7">
            <w:pPr>
              <w:pStyle w:val="7"/>
              <w:rPr>
                <w:rFonts w:hint="eastAsia"/>
              </w:rPr>
            </w:pPr>
            <w:r>
              <w:rPr>
                <w:rFonts w:hint="eastAsia"/>
              </w:rPr>
              <w:t>5、监督团队成员在工作的执行情况，及时纠正违反规定的行为。</w:t>
            </w:r>
          </w:p>
        </w:tc>
        <w:tc>
          <w:tcPr>
            <w:tcW w:w="840" w:type="dxa"/>
            <w:noWrap w:val="0"/>
            <w:vAlign w:val="center"/>
          </w:tcPr>
          <w:p w14:paraId="326766CE">
            <w:pPr>
              <w:pStyle w:val="8"/>
              <w:jc w:val="center"/>
              <w:rPr>
                <w:rFonts w:hint="eastAsia"/>
                <w:bCs/>
                <w:sz w:val="21"/>
                <w:szCs w:val="21"/>
              </w:rPr>
            </w:pPr>
          </w:p>
        </w:tc>
      </w:tr>
      <w:tr w14:paraId="0C91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3" w:type="dxa"/>
            <w:noWrap w:val="0"/>
            <w:vAlign w:val="center"/>
          </w:tcPr>
          <w:p w14:paraId="3FB2BD02">
            <w:pPr>
              <w:pStyle w:val="8"/>
              <w:jc w:val="center"/>
              <w:rPr>
                <w:rFonts w:hint="eastAsia"/>
                <w:bCs/>
                <w:color w:val="auto"/>
                <w:sz w:val="21"/>
                <w:szCs w:val="21"/>
              </w:rPr>
            </w:pPr>
            <w:r>
              <w:rPr>
                <w:rFonts w:hint="eastAsia"/>
                <w:bCs/>
                <w:color w:val="auto"/>
                <w:sz w:val="21"/>
                <w:szCs w:val="21"/>
              </w:rPr>
              <w:t>项目组成员</w:t>
            </w:r>
          </w:p>
        </w:tc>
        <w:tc>
          <w:tcPr>
            <w:tcW w:w="1483" w:type="dxa"/>
            <w:noWrap w:val="0"/>
            <w:vAlign w:val="center"/>
          </w:tcPr>
          <w:p w14:paraId="0B56CBA3">
            <w:pPr>
              <w:pStyle w:val="8"/>
              <w:jc w:val="center"/>
              <w:rPr>
                <w:rFonts w:hint="eastAsia" w:eastAsia="宋体"/>
                <w:bCs/>
                <w:color w:val="auto"/>
                <w:sz w:val="21"/>
                <w:szCs w:val="21"/>
                <w:lang w:eastAsia="zh-CN"/>
              </w:rPr>
            </w:pPr>
            <w:r>
              <w:rPr>
                <w:rFonts w:hint="eastAsia"/>
                <w:bCs/>
                <w:color w:val="auto"/>
                <w:sz w:val="21"/>
                <w:szCs w:val="21"/>
                <w:lang w:val="en-US" w:eastAsia="zh-CN"/>
              </w:rPr>
              <w:t>3</w:t>
            </w:r>
          </w:p>
        </w:tc>
        <w:tc>
          <w:tcPr>
            <w:tcW w:w="5700" w:type="dxa"/>
            <w:noWrap w:val="0"/>
            <w:vAlign w:val="center"/>
          </w:tcPr>
          <w:p w14:paraId="144C2BDF">
            <w:pPr>
              <w:pStyle w:val="8"/>
              <w:jc w:val="both"/>
              <w:rPr>
                <w:rFonts w:hint="eastAsia"/>
                <w:bCs/>
                <w:sz w:val="21"/>
                <w:szCs w:val="21"/>
              </w:rPr>
            </w:pPr>
            <w:r>
              <w:rPr>
                <w:rFonts w:hint="eastAsia"/>
                <w:bCs/>
                <w:sz w:val="21"/>
                <w:szCs w:val="21"/>
              </w:rPr>
              <w:t>1、具备胜任该项目的生产工作，熟练掌握各项</w:t>
            </w:r>
            <w:r>
              <w:rPr>
                <w:rFonts w:hint="eastAsia"/>
                <w:bCs/>
                <w:sz w:val="21"/>
                <w:szCs w:val="21"/>
                <w:lang w:val="en-US" w:eastAsia="zh-CN"/>
              </w:rPr>
              <w:t>流程</w:t>
            </w:r>
            <w:r>
              <w:rPr>
                <w:rFonts w:hint="eastAsia"/>
                <w:bCs/>
                <w:sz w:val="21"/>
                <w:szCs w:val="21"/>
              </w:rPr>
              <w:t>，在预定工期内保质保量的完成各项任务。</w:t>
            </w:r>
          </w:p>
          <w:p w14:paraId="5A9F6F31">
            <w:pPr>
              <w:pStyle w:val="8"/>
              <w:jc w:val="both"/>
              <w:rPr>
                <w:rFonts w:hint="eastAsia"/>
                <w:bCs/>
                <w:sz w:val="21"/>
                <w:szCs w:val="21"/>
              </w:rPr>
            </w:pPr>
            <w:r>
              <w:rPr>
                <w:rFonts w:hint="eastAsia"/>
                <w:bCs/>
                <w:sz w:val="21"/>
                <w:szCs w:val="21"/>
              </w:rPr>
              <w:t>2、负责项目的实地工作，确保</w:t>
            </w:r>
            <w:r>
              <w:rPr>
                <w:rFonts w:hint="eastAsia"/>
                <w:bCs/>
                <w:sz w:val="21"/>
                <w:szCs w:val="21"/>
                <w:lang w:val="en-US" w:eastAsia="zh-CN"/>
              </w:rPr>
              <w:t>工作内容</w:t>
            </w:r>
            <w:r>
              <w:rPr>
                <w:rFonts w:hint="eastAsia"/>
                <w:bCs/>
                <w:sz w:val="21"/>
                <w:szCs w:val="21"/>
              </w:rPr>
              <w:t>准确性和完整性。</w:t>
            </w:r>
          </w:p>
          <w:p w14:paraId="1667D6B9">
            <w:pPr>
              <w:pStyle w:val="8"/>
              <w:jc w:val="both"/>
              <w:rPr>
                <w:rFonts w:hint="eastAsia"/>
                <w:bCs/>
                <w:sz w:val="21"/>
                <w:szCs w:val="21"/>
              </w:rPr>
            </w:pPr>
            <w:r>
              <w:rPr>
                <w:rFonts w:hint="eastAsia"/>
                <w:bCs/>
                <w:sz w:val="21"/>
                <w:szCs w:val="21"/>
                <w:lang w:val="en-US"/>
              </w:rPr>
              <w:t>3、</w:t>
            </w:r>
            <w:r>
              <w:rPr>
                <w:rFonts w:hint="eastAsia"/>
                <w:bCs/>
                <w:sz w:val="21"/>
                <w:szCs w:val="21"/>
              </w:rPr>
              <w:t>负责项目涉及技术问题，保障技术工作的准确性和可靠性。</w:t>
            </w:r>
          </w:p>
        </w:tc>
        <w:tc>
          <w:tcPr>
            <w:tcW w:w="840" w:type="dxa"/>
            <w:noWrap w:val="0"/>
            <w:vAlign w:val="center"/>
          </w:tcPr>
          <w:p w14:paraId="42A2DBF5">
            <w:pPr>
              <w:pStyle w:val="8"/>
              <w:jc w:val="center"/>
              <w:rPr>
                <w:rFonts w:hint="eastAsia"/>
                <w:bCs/>
                <w:sz w:val="21"/>
                <w:szCs w:val="21"/>
              </w:rPr>
            </w:pPr>
          </w:p>
        </w:tc>
      </w:tr>
    </w:tbl>
    <w:p w14:paraId="146BC648">
      <w:pPr>
        <w:spacing w:line="360" w:lineRule="auto"/>
        <w:ind w:firstLine="420" w:firstLineChars="200"/>
        <w:rPr>
          <w:rFonts w:hint="default" w:ascii="宋体" w:hAnsi="宋体" w:cs="宋体"/>
          <w:sz w:val="21"/>
          <w:szCs w:val="21"/>
          <w:highlight w:val="none"/>
          <w:lang w:val="en-US" w:eastAsia="zh-CN"/>
        </w:rPr>
      </w:pPr>
    </w:p>
    <w:p w14:paraId="4D100B9D">
      <w:pPr>
        <w:spacing w:line="360" w:lineRule="auto"/>
        <w:rPr>
          <w:rFonts w:hint="eastAsia"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五. 其他要求</w:t>
      </w:r>
    </w:p>
    <w:p w14:paraId="211C28D2">
      <w:pPr>
        <w:spacing w:line="360" w:lineRule="auto"/>
        <w:ind w:left="0" w:leftChars="0" w:firstLine="489" w:firstLineChars="204"/>
        <w:rPr>
          <w:rFonts w:hint="eastAsia" w:ascii="宋体" w:hAnsi="宋体" w:eastAsia="宋体" w:cs="Times New Roman"/>
          <w:sz w:val="21"/>
          <w:szCs w:val="18"/>
          <w:highlight w:val="none"/>
          <w:lang w:val="en-US" w:eastAsia="zh-CN"/>
        </w:rPr>
      </w:pPr>
      <w:r>
        <w:rPr>
          <w:rFonts w:hint="eastAsia" w:ascii="宋体" w:hAnsi="宋体" w:eastAsia="宋体" w:cs="宋体"/>
          <w:sz w:val="24"/>
          <w:szCs w:val="24"/>
          <w:lang w:val="en-US" w:eastAsia="zh-CN"/>
        </w:rPr>
        <w:t>报价应为完成本项目提供合格服务所需要的全部费用，本项目报价为总价报价方式，供应商应充分考虑服务实施期间各类市场价格和政策性价格调整因素，确定价格风险计入总报价，今后不作任何调整。</w:t>
      </w:r>
    </w:p>
    <w:p w14:paraId="4F6FD103">
      <w:pPr>
        <w:spacing w:line="360" w:lineRule="auto"/>
        <w:jc w:val="center"/>
        <w:rPr>
          <w:rFonts w:ascii="宋体" w:hAnsi="宋体" w:eastAsia="宋体"/>
          <w:sz w:val="32"/>
          <w:szCs w:val="32"/>
        </w:rPr>
      </w:pPr>
      <w:r>
        <w:rPr>
          <w:rFonts w:ascii="宋体" w:hAnsi="宋体" w:eastAsia="宋体" w:cs="Times New Roman"/>
          <w:b/>
          <w:bCs/>
          <w:kern w:val="2"/>
          <w:sz w:val="24"/>
          <w:szCs w:val="24"/>
          <w:highlight w:val="none"/>
          <w:lang w:val="en-US" w:eastAsia="zh-CN" w:bidi="ar-SA"/>
        </w:rPr>
        <w:br w:type="page"/>
      </w:r>
      <w:bookmarkStart w:id="45" w:name="_Toc2329"/>
      <w:r>
        <w:rPr>
          <w:rStyle w:val="31"/>
          <w:sz w:val="36"/>
          <w:szCs w:val="36"/>
        </w:rPr>
        <w:t>第四章</w:t>
      </w:r>
      <w:r>
        <w:rPr>
          <w:rStyle w:val="31"/>
          <w:rFonts w:hint="eastAsia"/>
          <w:sz w:val="36"/>
          <w:szCs w:val="36"/>
          <w:lang w:val="en-US" w:eastAsia="zh-CN"/>
        </w:rPr>
        <w:t xml:space="preserve"> </w:t>
      </w:r>
      <w:r>
        <w:rPr>
          <w:rStyle w:val="31"/>
          <w:sz w:val="36"/>
          <w:szCs w:val="36"/>
        </w:rPr>
        <w:t>评审方法和标准</w:t>
      </w:r>
      <w:bookmarkEnd w:id="45"/>
    </w:p>
    <w:p w14:paraId="2500EEBA">
      <w:pPr>
        <w:pStyle w:val="5"/>
        <w:spacing w:before="0" w:after="0" w:line="360" w:lineRule="auto"/>
        <w:ind w:left="669"/>
        <w:rPr>
          <w:rFonts w:ascii="宋体" w:hAnsi="宋体" w:eastAsia="宋体"/>
          <w:sz w:val="21"/>
          <w:szCs w:val="21"/>
        </w:rPr>
      </w:pPr>
      <w:r>
        <w:rPr>
          <w:rFonts w:ascii="宋体" w:hAnsi="宋体" w:eastAsia="宋体"/>
          <w:sz w:val="21"/>
          <w:szCs w:val="21"/>
        </w:rPr>
        <w:t>一、总则</w:t>
      </w:r>
    </w:p>
    <w:p w14:paraId="4D146B51">
      <w:pPr>
        <w:pStyle w:val="8"/>
        <w:spacing w:before="160" w:line="360" w:lineRule="auto"/>
        <w:ind w:left="671" w:right="413" w:hanging="3"/>
        <w:rPr>
          <w:rFonts w:ascii="宋体" w:hAnsi="宋体" w:eastAsia="宋体"/>
          <w:sz w:val="21"/>
          <w:szCs w:val="21"/>
        </w:rPr>
      </w:pPr>
      <w:r>
        <w:rPr>
          <w:rFonts w:ascii="宋体" w:hAnsi="宋体" w:eastAsia="宋体"/>
          <w:sz w:val="21"/>
          <w:szCs w:val="21"/>
        </w:rPr>
        <w:t>本项目将按照磋商文件第二章 供应商须知的相关要求及本章的规定评审。</w:t>
      </w:r>
    </w:p>
    <w:p w14:paraId="59C6AD4E">
      <w:pPr>
        <w:pStyle w:val="8"/>
        <w:spacing w:before="160" w:line="360" w:lineRule="auto"/>
        <w:ind w:left="671" w:right="413" w:hanging="3"/>
        <w:rPr>
          <w:rFonts w:ascii="宋体" w:hAnsi="宋体" w:eastAsia="宋体"/>
          <w:b/>
          <w:sz w:val="21"/>
          <w:szCs w:val="21"/>
        </w:rPr>
      </w:pPr>
      <w:r>
        <w:rPr>
          <w:rFonts w:ascii="宋体" w:hAnsi="宋体" w:eastAsia="宋体" w:cs="Times New Roman"/>
          <w:b/>
          <w:bCs/>
          <w:kern w:val="2"/>
          <w:sz w:val="21"/>
          <w:szCs w:val="21"/>
          <w:lang w:val="en-US" w:bidi="ar-SA"/>
        </w:rPr>
        <w:t>二、评审方法</w:t>
      </w:r>
    </w:p>
    <w:p w14:paraId="68A3EA42">
      <w:pPr>
        <w:pStyle w:val="37"/>
        <w:numPr>
          <w:ilvl w:val="1"/>
          <w:numId w:val="18"/>
        </w:numPr>
        <w:tabs>
          <w:tab w:val="left" w:pos="1090"/>
        </w:tabs>
        <w:spacing w:before="5" w:line="360" w:lineRule="auto"/>
        <w:ind w:hanging="421"/>
        <w:rPr>
          <w:rFonts w:ascii="宋体" w:hAnsi="宋体" w:eastAsia="宋体"/>
          <w:sz w:val="21"/>
          <w:szCs w:val="21"/>
        </w:rPr>
      </w:pPr>
      <w:r>
        <w:rPr>
          <w:rFonts w:ascii="宋体" w:hAnsi="宋体" w:eastAsia="宋体"/>
          <w:sz w:val="21"/>
          <w:szCs w:val="21"/>
        </w:rPr>
        <w:t>初审</w:t>
      </w:r>
    </w:p>
    <w:p w14:paraId="06E20D26">
      <w:pPr>
        <w:pStyle w:val="8"/>
        <w:spacing w:before="159" w:line="360" w:lineRule="auto"/>
        <w:ind w:left="234" w:right="373" w:firstLine="434"/>
        <w:rPr>
          <w:rFonts w:ascii="宋体" w:hAnsi="宋体" w:eastAsia="宋体"/>
          <w:sz w:val="21"/>
          <w:szCs w:val="21"/>
        </w:rPr>
      </w:pPr>
      <w:r>
        <w:rPr>
          <w:rFonts w:ascii="宋体" w:hAnsi="宋体" w:eastAsia="宋体"/>
          <w:spacing w:val="-6"/>
          <w:sz w:val="21"/>
          <w:szCs w:val="21"/>
        </w:rPr>
        <w:t>磋商小组对供应商的响应文件进行初审，以确定其是否满足磋商文件的实质</w:t>
      </w:r>
      <w:r>
        <w:rPr>
          <w:rFonts w:ascii="宋体" w:hAnsi="宋体" w:eastAsia="宋体"/>
          <w:sz w:val="21"/>
          <w:szCs w:val="21"/>
        </w:rPr>
        <w:t>性要求。初审表如下：</w:t>
      </w:r>
    </w:p>
    <w:tbl>
      <w:tblPr>
        <w:tblStyle w:val="41"/>
        <w:tblW w:w="8991" w:type="dxa"/>
        <w:tblInd w:w="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3427"/>
        <w:gridCol w:w="4794"/>
      </w:tblGrid>
      <w:tr w14:paraId="13CC8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70" w:type="dxa"/>
            <w:noWrap w:val="0"/>
            <w:vAlign w:val="top"/>
          </w:tcPr>
          <w:p w14:paraId="206D81E2">
            <w:pPr>
              <w:pStyle w:val="39"/>
              <w:spacing w:line="360" w:lineRule="auto"/>
              <w:ind w:left="102" w:right="83"/>
              <w:jc w:val="center"/>
              <w:rPr>
                <w:rFonts w:ascii="宋体" w:hAnsi="宋体" w:eastAsia="宋体"/>
                <w:sz w:val="22"/>
                <w:szCs w:val="22"/>
                <w:lang w:eastAsia="en-US"/>
              </w:rPr>
            </w:pPr>
            <w:r>
              <w:rPr>
                <w:rFonts w:ascii="宋体" w:hAnsi="宋体" w:eastAsia="宋体"/>
                <w:sz w:val="22"/>
                <w:szCs w:val="22"/>
                <w:lang w:eastAsia="en-US"/>
              </w:rPr>
              <w:t>序号</w:t>
            </w:r>
          </w:p>
        </w:tc>
        <w:tc>
          <w:tcPr>
            <w:tcW w:w="3427" w:type="dxa"/>
            <w:noWrap w:val="0"/>
            <w:vAlign w:val="top"/>
          </w:tcPr>
          <w:p w14:paraId="78BAA50C">
            <w:pPr>
              <w:pStyle w:val="39"/>
              <w:spacing w:line="360" w:lineRule="auto"/>
              <w:ind w:left="107" w:right="91"/>
              <w:jc w:val="center"/>
              <w:rPr>
                <w:rFonts w:ascii="宋体" w:hAnsi="宋体" w:eastAsia="宋体"/>
                <w:sz w:val="22"/>
                <w:szCs w:val="22"/>
                <w:lang w:eastAsia="en-US"/>
              </w:rPr>
            </w:pPr>
            <w:r>
              <w:rPr>
                <w:rFonts w:ascii="宋体" w:hAnsi="宋体" w:eastAsia="宋体"/>
                <w:sz w:val="22"/>
                <w:szCs w:val="22"/>
                <w:lang w:eastAsia="en-US"/>
              </w:rPr>
              <w:t>评审指标</w:t>
            </w:r>
          </w:p>
        </w:tc>
        <w:tc>
          <w:tcPr>
            <w:tcW w:w="4794" w:type="dxa"/>
            <w:tcBorders>
              <w:right w:val="single" w:color="000000" w:sz="6" w:space="0"/>
            </w:tcBorders>
            <w:noWrap w:val="0"/>
            <w:vAlign w:val="top"/>
          </w:tcPr>
          <w:p w14:paraId="13642DC6">
            <w:pPr>
              <w:pStyle w:val="39"/>
              <w:spacing w:line="360" w:lineRule="auto"/>
              <w:ind w:left="170" w:right="150"/>
              <w:jc w:val="center"/>
              <w:rPr>
                <w:rFonts w:ascii="宋体" w:hAnsi="宋体" w:eastAsia="宋体"/>
                <w:sz w:val="22"/>
                <w:szCs w:val="22"/>
                <w:lang w:eastAsia="en-US"/>
              </w:rPr>
            </w:pPr>
            <w:r>
              <w:rPr>
                <w:rFonts w:ascii="宋体" w:hAnsi="宋体" w:eastAsia="宋体"/>
                <w:sz w:val="22"/>
                <w:szCs w:val="22"/>
                <w:lang w:eastAsia="en-US"/>
              </w:rPr>
              <w:t>评审标准</w:t>
            </w:r>
          </w:p>
        </w:tc>
      </w:tr>
      <w:tr w14:paraId="3C220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770" w:type="dxa"/>
            <w:noWrap w:val="0"/>
            <w:vAlign w:val="top"/>
          </w:tcPr>
          <w:p w14:paraId="507E1419">
            <w:pPr>
              <w:bidi w:val="0"/>
              <w:jc w:val="center"/>
              <w:rPr>
                <w:rFonts w:hint="eastAsia" w:ascii="宋体" w:hAnsi="宋体" w:eastAsia="宋体" w:cs="宋体"/>
                <w:lang w:val="zh-CN" w:eastAsia="en-US"/>
              </w:rPr>
            </w:pPr>
          </w:p>
          <w:p w14:paraId="08975B93">
            <w:pPr>
              <w:bidi w:val="0"/>
              <w:jc w:val="center"/>
              <w:rPr>
                <w:rFonts w:hint="eastAsia" w:ascii="宋体" w:hAnsi="宋体" w:eastAsia="宋体" w:cs="宋体"/>
                <w:lang w:val="zh-CN" w:eastAsia="en-US"/>
              </w:rPr>
            </w:pPr>
            <w:r>
              <w:rPr>
                <w:rFonts w:hint="eastAsia" w:ascii="宋体" w:hAnsi="宋体" w:eastAsia="宋体" w:cs="宋体"/>
                <w:lang w:val="zh-CN" w:eastAsia="en-US"/>
              </w:rPr>
              <w:t>1</w:t>
            </w:r>
          </w:p>
        </w:tc>
        <w:tc>
          <w:tcPr>
            <w:tcW w:w="3427" w:type="dxa"/>
            <w:noWrap w:val="0"/>
            <w:vAlign w:val="top"/>
          </w:tcPr>
          <w:p w14:paraId="64158BE2">
            <w:pPr>
              <w:bidi w:val="0"/>
              <w:jc w:val="center"/>
              <w:rPr>
                <w:rFonts w:hint="eastAsia" w:ascii="Times New Roman" w:hAnsi="Times New Roman" w:eastAsia="宋体" w:cs="Times New Roman"/>
                <w:kern w:val="2"/>
                <w:sz w:val="22"/>
                <w:szCs w:val="22"/>
                <w:lang w:val="zh-CN" w:eastAsia="en-US" w:bidi="ar-SA"/>
              </w:rPr>
            </w:pPr>
          </w:p>
          <w:p w14:paraId="7C11A717">
            <w:pPr>
              <w:bidi w:val="0"/>
              <w:jc w:val="center"/>
              <w:rPr>
                <w:rFonts w:hint="eastAsia" w:ascii="Times New Roman" w:hAnsi="Times New Roman" w:eastAsia="宋体" w:cs="Times New Roman"/>
                <w:kern w:val="2"/>
                <w:sz w:val="22"/>
                <w:szCs w:val="22"/>
                <w:lang w:val="zh-CN" w:eastAsia="en-US" w:bidi="ar-SA"/>
              </w:rPr>
            </w:pPr>
            <w:r>
              <w:rPr>
                <w:rFonts w:hint="eastAsia" w:ascii="Times New Roman" w:hAnsi="Times New Roman" w:eastAsia="宋体" w:cs="Times New Roman"/>
                <w:kern w:val="2"/>
                <w:sz w:val="22"/>
                <w:szCs w:val="22"/>
                <w:lang w:val="zh-CN" w:eastAsia="en-US" w:bidi="ar-SA"/>
              </w:rPr>
              <w:t>营业执照</w:t>
            </w:r>
          </w:p>
        </w:tc>
        <w:tc>
          <w:tcPr>
            <w:tcW w:w="4794" w:type="dxa"/>
            <w:tcBorders>
              <w:right w:val="single" w:color="000000" w:sz="6" w:space="0"/>
            </w:tcBorders>
            <w:noWrap w:val="0"/>
            <w:vAlign w:val="top"/>
          </w:tcPr>
          <w:p w14:paraId="41E4A5AF">
            <w:pPr>
              <w:bidi w:val="0"/>
              <w:jc w:val="center"/>
              <w:rPr>
                <w:rFonts w:hint="eastAsia" w:ascii="Times New Roman" w:hAnsi="Times New Roman" w:eastAsia="宋体" w:cs="Times New Roman"/>
                <w:kern w:val="2"/>
                <w:sz w:val="22"/>
                <w:szCs w:val="22"/>
                <w:lang w:val="zh-CN" w:eastAsia="en-US" w:bidi="ar-SA"/>
              </w:rPr>
            </w:pPr>
          </w:p>
          <w:p w14:paraId="4B34653E">
            <w:pPr>
              <w:bidi w:val="0"/>
              <w:jc w:val="center"/>
              <w:rPr>
                <w:rFonts w:hint="eastAsia" w:ascii="Times New Roman" w:hAnsi="Times New Roman" w:eastAsia="宋体" w:cs="Times New Roman"/>
                <w:kern w:val="2"/>
                <w:sz w:val="22"/>
                <w:szCs w:val="22"/>
                <w:lang w:val="zh-CN" w:eastAsia="en-US" w:bidi="ar-SA"/>
              </w:rPr>
            </w:pPr>
            <w:r>
              <w:rPr>
                <w:rFonts w:hint="eastAsia" w:ascii="Times New Roman" w:hAnsi="Times New Roman" w:eastAsia="宋体" w:cs="Times New Roman"/>
                <w:kern w:val="2"/>
                <w:sz w:val="22"/>
                <w:szCs w:val="22"/>
                <w:lang w:val="zh-CN" w:eastAsia="en-US" w:bidi="ar-SA"/>
              </w:rPr>
              <w:t>合法有效</w:t>
            </w:r>
            <w:r>
              <w:rPr>
                <w:rFonts w:hint="eastAsia" w:ascii="Times New Roman" w:hAnsi="Times New Roman" w:eastAsia="宋体" w:cs="Times New Roman"/>
                <w:kern w:val="2"/>
                <w:sz w:val="22"/>
                <w:szCs w:val="22"/>
                <w:lang w:val="zh-CN" w:eastAsia="zh-CN" w:bidi="ar-SA"/>
              </w:rPr>
              <w:t>，符合磋商文件要求</w:t>
            </w:r>
          </w:p>
        </w:tc>
      </w:tr>
      <w:tr w14:paraId="639C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70" w:type="dxa"/>
            <w:noWrap w:val="0"/>
            <w:vAlign w:val="top"/>
          </w:tcPr>
          <w:p w14:paraId="1FF52CFD">
            <w:pPr>
              <w:bidi w:val="0"/>
              <w:jc w:val="center"/>
              <w:rPr>
                <w:rFonts w:hint="eastAsia" w:ascii="宋体" w:hAnsi="宋体" w:eastAsia="宋体" w:cs="宋体"/>
                <w:lang w:val="en-US" w:eastAsia="zh-CN"/>
              </w:rPr>
            </w:pPr>
          </w:p>
          <w:p w14:paraId="474F0128">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3427" w:type="dxa"/>
            <w:noWrap w:val="0"/>
            <w:vAlign w:val="center"/>
          </w:tcPr>
          <w:p w14:paraId="6F4B1A1A">
            <w:pPr>
              <w:bidi w:val="0"/>
              <w:jc w:val="center"/>
              <w:rPr>
                <w:rFonts w:hint="eastAsia" w:ascii="Times New Roman" w:hAnsi="Times New Roman" w:eastAsia="宋体" w:cs="Times New Roman"/>
                <w:kern w:val="2"/>
                <w:sz w:val="22"/>
                <w:szCs w:val="22"/>
                <w:lang w:val="en-US" w:eastAsia="zh-CN" w:bidi="ar-SA"/>
              </w:rPr>
            </w:pPr>
            <w:r>
              <w:rPr>
                <w:rFonts w:hint="eastAsia" w:cs="Times New Roman"/>
                <w:kern w:val="2"/>
                <w:sz w:val="22"/>
                <w:szCs w:val="22"/>
                <w:lang w:val="en-US" w:eastAsia="zh-CN" w:bidi="ar-SA"/>
              </w:rPr>
              <w:t>资格要求</w:t>
            </w:r>
          </w:p>
        </w:tc>
        <w:tc>
          <w:tcPr>
            <w:tcW w:w="4794" w:type="dxa"/>
            <w:tcBorders>
              <w:right w:val="single" w:color="000000" w:sz="6" w:space="0"/>
            </w:tcBorders>
            <w:noWrap w:val="0"/>
            <w:vAlign w:val="center"/>
          </w:tcPr>
          <w:p w14:paraId="6C874775">
            <w:pPr>
              <w:bidi w:val="0"/>
              <w:jc w:val="center"/>
              <w:rPr>
                <w:rFonts w:hint="eastAsia" w:ascii="Times New Roman" w:hAnsi="Times New Roman" w:eastAsia="宋体" w:cs="Times New Roman"/>
                <w:kern w:val="2"/>
                <w:sz w:val="22"/>
                <w:szCs w:val="22"/>
                <w:lang w:val="en-US" w:eastAsia="zh-CN" w:bidi="ar-SA"/>
              </w:rPr>
            </w:pPr>
            <w:r>
              <w:rPr>
                <w:rFonts w:hint="eastAsia" w:cs="Times New Roman"/>
                <w:sz w:val="22"/>
                <w:szCs w:val="22"/>
                <w:lang w:val="zh-CN" w:eastAsia="zh-CN"/>
              </w:rPr>
              <w:t>满足</w:t>
            </w:r>
            <w:r>
              <w:rPr>
                <w:rFonts w:hint="eastAsia" w:ascii="Times New Roman" w:hAnsi="Times New Roman" w:eastAsia="宋体" w:cs="Times New Roman"/>
                <w:sz w:val="22"/>
                <w:szCs w:val="22"/>
                <w:lang w:val="zh-CN" w:eastAsia="zh-CN"/>
              </w:rPr>
              <w:t>磋商文件要求</w:t>
            </w:r>
          </w:p>
        </w:tc>
      </w:tr>
      <w:tr w14:paraId="1A99F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770" w:type="dxa"/>
            <w:noWrap w:val="0"/>
            <w:vAlign w:val="top"/>
          </w:tcPr>
          <w:p w14:paraId="2ACF710F">
            <w:pPr>
              <w:bidi w:val="0"/>
              <w:jc w:val="center"/>
              <w:rPr>
                <w:rFonts w:hint="eastAsia"/>
                <w:lang w:val="zh-CN" w:eastAsia="zh-CN"/>
              </w:rPr>
            </w:pPr>
          </w:p>
          <w:p w14:paraId="6B8D6A0B">
            <w:pPr>
              <w:pStyle w:val="36"/>
              <w:ind w:left="0" w:leftChars="0" w:firstLine="0" w:firstLineChars="0"/>
              <w:jc w:val="center"/>
              <w:rPr>
                <w:rFonts w:hint="default"/>
                <w:lang w:val="en-US" w:eastAsia="zh-CN"/>
              </w:rPr>
            </w:pPr>
            <w:r>
              <w:rPr>
                <w:rFonts w:hint="eastAsia" w:ascii="宋体" w:hAnsi="宋体" w:eastAsia="宋体" w:cs="宋体"/>
                <w:lang w:val="en-US" w:eastAsia="zh-CN"/>
              </w:rPr>
              <w:t>3</w:t>
            </w:r>
          </w:p>
        </w:tc>
        <w:tc>
          <w:tcPr>
            <w:tcW w:w="3427" w:type="dxa"/>
            <w:noWrap w:val="0"/>
            <w:vAlign w:val="center"/>
          </w:tcPr>
          <w:p w14:paraId="1CBDB575">
            <w:pPr>
              <w:bidi w:val="0"/>
              <w:jc w:val="center"/>
              <w:rPr>
                <w:rFonts w:hint="eastAsia" w:ascii="Times New Roman" w:hAnsi="Times New Roman" w:eastAsia="宋体" w:cs="Times New Roman"/>
                <w:kern w:val="2"/>
                <w:sz w:val="22"/>
                <w:szCs w:val="22"/>
                <w:lang w:val="en-US" w:eastAsia="en-US" w:bidi="ar-SA"/>
              </w:rPr>
            </w:pPr>
            <w:r>
              <w:rPr>
                <w:rFonts w:hint="eastAsia" w:ascii="Times New Roman" w:hAnsi="Times New Roman" w:eastAsia="宋体" w:cs="Times New Roman"/>
                <w:kern w:val="2"/>
                <w:sz w:val="22"/>
                <w:szCs w:val="22"/>
                <w:lang w:val="zh-CN" w:eastAsia="en-US" w:bidi="ar-SA"/>
              </w:rPr>
              <w:t>供应商名称</w:t>
            </w:r>
          </w:p>
        </w:tc>
        <w:tc>
          <w:tcPr>
            <w:tcW w:w="4794" w:type="dxa"/>
            <w:tcBorders>
              <w:right w:val="single" w:color="000000" w:sz="6" w:space="0"/>
            </w:tcBorders>
            <w:noWrap w:val="0"/>
            <w:vAlign w:val="center"/>
          </w:tcPr>
          <w:p w14:paraId="10A733B6">
            <w:pPr>
              <w:bidi w:val="0"/>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zh-CN" w:eastAsia="en-US" w:bidi="ar-SA"/>
              </w:rPr>
              <w:t>与营业执照等一致</w:t>
            </w:r>
          </w:p>
        </w:tc>
      </w:tr>
      <w:tr w14:paraId="36DCE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70" w:type="dxa"/>
            <w:noWrap w:val="0"/>
            <w:vAlign w:val="top"/>
          </w:tcPr>
          <w:p w14:paraId="574D2C1C">
            <w:pPr>
              <w:bidi w:val="0"/>
              <w:jc w:val="center"/>
              <w:rPr>
                <w:rFonts w:hint="eastAsia" w:ascii="宋体" w:hAnsi="宋体" w:eastAsia="宋体" w:cs="宋体"/>
                <w:lang w:val="en-US" w:eastAsia="zh-CN"/>
              </w:rPr>
            </w:pPr>
          </w:p>
          <w:p w14:paraId="0A218CA2">
            <w:pPr>
              <w:bidi w:val="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3427" w:type="dxa"/>
            <w:noWrap w:val="0"/>
            <w:vAlign w:val="center"/>
          </w:tcPr>
          <w:p w14:paraId="60765469">
            <w:pPr>
              <w:bidi w:val="0"/>
              <w:jc w:val="center"/>
              <w:rPr>
                <w:rFonts w:hint="default" w:ascii="Times New Roman" w:hAnsi="Times New Roman" w:eastAsia="宋体" w:cs="Times New Roman"/>
                <w:kern w:val="2"/>
                <w:sz w:val="22"/>
                <w:szCs w:val="22"/>
                <w:lang w:val="en-US" w:eastAsia="zh-CN" w:bidi="ar-SA"/>
              </w:rPr>
            </w:pPr>
            <w:r>
              <w:rPr>
                <w:rFonts w:hint="eastAsia" w:eastAsia="宋体" w:cs="Times New Roman"/>
                <w:kern w:val="2"/>
                <w:sz w:val="22"/>
                <w:szCs w:val="22"/>
                <w:lang w:val="en-US" w:eastAsia="zh-CN" w:bidi="ar-SA"/>
              </w:rPr>
              <w:t>磋商授权书</w:t>
            </w:r>
          </w:p>
        </w:tc>
        <w:tc>
          <w:tcPr>
            <w:tcW w:w="4794" w:type="dxa"/>
            <w:tcBorders>
              <w:right w:val="single" w:color="000000" w:sz="6" w:space="0"/>
            </w:tcBorders>
            <w:noWrap w:val="0"/>
            <w:vAlign w:val="center"/>
          </w:tcPr>
          <w:p w14:paraId="17835566">
            <w:pPr>
              <w:bidi w:val="0"/>
              <w:jc w:val="center"/>
              <w:rPr>
                <w:rFonts w:hint="eastAsia" w:ascii="Times New Roman" w:hAnsi="Times New Roman" w:eastAsia="宋体" w:cs="Times New Roman"/>
                <w:kern w:val="2"/>
                <w:sz w:val="22"/>
                <w:szCs w:val="22"/>
                <w:lang w:val="en-US" w:eastAsia="zh-CN" w:bidi="ar-SA"/>
              </w:rPr>
            </w:pPr>
            <w:r>
              <w:rPr>
                <w:rFonts w:hint="eastAsia" w:cs="Times New Roman"/>
                <w:sz w:val="22"/>
                <w:szCs w:val="22"/>
                <w:lang w:val="zh-CN" w:eastAsia="zh-CN"/>
              </w:rPr>
              <w:t>满足</w:t>
            </w:r>
            <w:r>
              <w:rPr>
                <w:rFonts w:hint="eastAsia" w:ascii="Times New Roman" w:hAnsi="Times New Roman" w:eastAsia="宋体" w:cs="Times New Roman"/>
                <w:sz w:val="22"/>
                <w:szCs w:val="22"/>
                <w:lang w:val="zh-CN" w:eastAsia="zh-CN"/>
              </w:rPr>
              <w:t>磋商文件要求</w:t>
            </w:r>
          </w:p>
        </w:tc>
      </w:tr>
      <w:tr w14:paraId="46C6F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0" w:type="dxa"/>
            <w:noWrap w:val="0"/>
            <w:vAlign w:val="top"/>
          </w:tcPr>
          <w:p w14:paraId="5E4E6755">
            <w:pPr>
              <w:bidi w:val="0"/>
              <w:jc w:val="center"/>
              <w:rPr>
                <w:rFonts w:hint="eastAsia" w:ascii="宋体" w:hAnsi="宋体" w:eastAsia="宋体" w:cs="宋体"/>
                <w:lang w:val="zh-CN" w:eastAsia="zh-CN"/>
              </w:rPr>
            </w:pPr>
          </w:p>
          <w:p w14:paraId="50AF7D9D">
            <w:pPr>
              <w:bidi w:val="0"/>
              <w:jc w:val="center"/>
              <w:rPr>
                <w:rFonts w:hint="eastAsia" w:ascii="宋体" w:hAnsi="宋体" w:eastAsia="宋体" w:cs="宋体"/>
                <w:lang w:val="zh-CN" w:eastAsia="zh-CN"/>
              </w:rPr>
            </w:pPr>
            <w:r>
              <w:rPr>
                <w:rFonts w:hint="eastAsia" w:ascii="宋体" w:hAnsi="宋体" w:eastAsia="宋体" w:cs="宋体"/>
                <w:lang w:val="en-US" w:eastAsia="zh-CN"/>
              </w:rPr>
              <w:t>5</w:t>
            </w:r>
          </w:p>
        </w:tc>
        <w:tc>
          <w:tcPr>
            <w:tcW w:w="3427" w:type="dxa"/>
            <w:noWrap w:val="0"/>
            <w:vAlign w:val="center"/>
          </w:tcPr>
          <w:p w14:paraId="21544159">
            <w:pPr>
              <w:bidi w:val="0"/>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zh-CN" w:eastAsia="en-US" w:bidi="ar-SA"/>
              </w:rPr>
              <w:t>响应文件签署</w:t>
            </w:r>
          </w:p>
        </w:tc>
        <w:tc>
          <w:tcPr>
            <w:tcW w:w="4794" w:type="dxa"/>
            <w:tcBorders>
              <w:right w:val="single" w:color="000000" w:sz="6" w:space="0"/>
            </w:tcBorders>
            <w:noWrap w:val="0"/>
            <w:vAlign w:val="center"/>
          </w:tcPr>
          <w:p w14:paraId="05961BB0">
            <w:pPr>
              <w:bidi w:val="0"/>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zh-CN" w:eastAsia="en-US" w:bidi="ar-SA"/>
              </w:rPr>
              <w:t>符合响应文件格式要求</w:t>
            </w:r>
          </w:p>
        </w:tc>
      </w:tr>
      <w:tr w14:paraId="71468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770" w:type="dxa"/>
            <w:noWrap w:val="0"/>
            <w:vAlign w:val="top"/>
          </w:tcPr>
          <w:p w14:paraId="253E1C7A">
            <w:pPr>
              <w:bidi w:val="0"/>
              <w:jc w:val="center"/>
              <w:rPr>
                <w:rFonts w:hint="eastAsia" w:ascii="宋体" w:hAnsi="宋体" w:eastAsia="宋体" w:cs="宋体"/>
                <w:lang w:val="zh-CN" w:eastAsia="zh-CN"/>
              </w:rPr>
            </w:pPr>
          </w:p>
          <w:p w14:paraId="63CD88CB">
            <w:pPr>
              <w:bidi w:val="0"/>
              <w:jc w:val="center"/>
              <w:rPr>
                <w:rFonts w:hint="eastAsia" w:ascii="宋体" w:hAnsi="宋体" w:eastAsia="宋体" w:cs="宋体"/>
                <w:lang w:val="zh-CN" w:eastAsia="zh-CN"/>
              </w:rPr>
            </w:pPr>
            <w:r>
              <w:rPr>
                <w:rFonts w:hint="eastAsia" w:ascii="宋体" w:hAnsi="宋体" w:cs="宋体"/>
                <w:lang w:val="en-US" w:eastAsia="zh-CN"/>
              </w:rPr>
              <w:t>6</w:t>
            </w:r>
          </w:p>
        </w:tc>
        <w:tc>
          <w:tcPr>
            <w:tcW w:w="3427" w:type="dxa"/>
            <w:noWrap w:val="0"/>
            <w:vAlign w:val="top"/>
          </w:tcPr>
          <w:p w14:paraId="1C0046E0">
            <w:pPr>
              <w:pStyle w:val="39"/>
              <w:spacing w:before="158" w:line="360" w:lineRule="auto"/>
              <w:ind w:left="107" w:leftChars="0" w:right="91" w:rightChars="0"/>
              <w:jc w:val="center"/>
              <w:rPr>
                <w:rFonts w:hint="eastAsia" w:ascii="Times New Roman" w:hAnsi="Times New Roman" w:eastAsia="宋体" w:cs="Times New Roman"/>
                <w:kern w:val="2"/>
                <w:sz w:val="22"/>
                <w:szCs w:val="22"/>
                <w:lang w:val="en-US" w:eastAsia="en-US" w:bidi="ar-SA"/>
              </w:rPr>
            </w:pPr>
            <w:r>
              <w:rPr>
                <w:rFonts w:hint="eastAsia" w:ascii="Times New Roman" w:hAnsi="Times New Roman" w:eastAsia="宋体" w:cs="Times New Roman"/>
                <w:kern w:val="2"/>
                <w:sz w:val="22"/>
                <w:szCs w:val="22"/>
                <w:lang w:val="zh-CN" w:eastAsia="en-US" w:bidi="ar-SA"/>
              </w:rPr>
              <w:t>磋商报价</w:t>
            </w:r>
          </w:p>
        </w:tc>
        <w:tc>
          <w:tcPr>
            <w:tcW w:w="4794" w:type="dxa"/>
            <w:tcBorders>
              <w:right w:val="single" w:color="000000" w:sz="6" w:space="0"/>
            </w:tcBorders>
            <w:noWrap w:val="0"/>
            <w:vAlign w:val="top"/>
          </w:tcPr>
          <w:p w14:paraId="0F3162D8">
            <w:pPr>
              <w:pStyle w:val="39"/>
              <w:spacing w:line="360" w:lineRule="auto"/>
              <w:ind w:left="141" w:leftChars="0" w:right="121" w:rightChars="0" w:firstLine="2" w:firstLineChars="0"/>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符合磋商文件供应商须知正文第 12、22 条要求</w:t>
            </w:r>
          </w:p>
        </w:tc>
      </w:tr>
      <w:tr w14:paraId="19B58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770" w:type="dxa"/>
            <w:noWrap w:val="0"/>
            <w:vAlign w:val="top"/>
          </w:tcPr>
          <w:p w14:paraId="06FBEB09">
            <w:pPr>
              <w:bidi w:val="0"/>
              <w:jc w:val="center"/>
              <w:rPr>
                <w:rFonts w:hint="default" w:ascii="宋体" w:hAnsi="宋体" w:cs="宋体"/>
                <w:lang w:val="en-US" w:eastAsia="zh-CN"/>
              </w:rPr>
            </w:pPr>
            <w:r>
              <w:rPr>
                <w:rFonts w:hint="eastAsia" w:ascii="宋体" w:hAnsi="宋体" w:cs="宋体"/>
                <w:lang w:val="en-US" w:eastAsia="zh-CN"/>
              </w:rPr>
              <w:t>7</w:t>
            </w:r>
          </w:p>
        </w:tc>
        <w:tc>
          <w:tcPr>
            <w:tcW w:w="3427" w:type="dxa"/>
            <w:noWrap w:val="0"/>
            <w:vAlign w:val="center"/>
          </w:tcPr>
          <w:p w14:paraId="69751192">
            <w:pPr>
              <w:bidi w:val="0"/>
              <w:jc w:val="center"/>
              <w:rPr>
                <w:rFonts w:hint="eastAsia" w:ascii="Times New Roman" w:hAnsi="Times New Roman" w:eastAsia="宋体" w:cs="Times New Roman"/>
                <w:kern w:val="2"/>
                <w:sz w:val="22"/>
                <w:szCs w:val="22"/>
                <w:lang w:val="en-US" w:eastAsia="en-US" w:bidi="ar-SA"/>
              </w:rPr>
            </w:pPr>
            <w:r>
              <w:rPr>
                <w:rFonts w:hint="eastAsia" w:ascii="Times New Roman" w:hAnsi="Times New Roman" w:eastAsia="宋体" w:cs="Times New Roman"/>
                <w:kern w:val="2"/>
                <w:sz w:val="22"/>
                <w:szCs w:val="22"/>
                <w:lang w:val="en-US" w:eastAsia="en-US" w:bidi="ar-SA"/>
              </w:rPr>
              <w:t>电子响应文件</w:t>
            </w:r>
          </w:p>
        </w:tc>
        <w:tc>
          <w:tcPr>
            <w:tcW w:w="4794" w:type="dxa"/>
            <w:tcBorders>
              <w:right w:val="single" w:color="000000" w:sz="6" w:space="0"/>
            </w:tcBorders>
            <w:noWrap w:val="0"/>
            <w:vAlign w:val="center"/>
          </w:tcPr>
          <w:p w14:paraId="3A48D38A">
            <w:pPr>
              <w:bidi w:val="0"/>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电子响应文件承载形式符合“供应商须知前附表”要求，能够正常读取不为空。</w:t>
            </w:r>
          </w:p>
        </w:tc>
      </w:tr>
      <w:tr w14:paraId="3101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770" w:type="dxa"/>
            <w:noWrap w:val="0"/>
            <w:vAlign w:val="top"/>
          </w:tcPr>
          <w:p w14:paraId="21B951C9">
            <w:pPr>
              <w:pStyle w:val="39"/>
              <w:spacing w:before="7" w:line="360" w:lineRule="auto"/>
              <w:rPr>
                <w:rFonts w:ascii="宋体" w:hAnsi="宋体" w:eastAsia="宋体"/>
                <w:sz w:val="21"/>
                <w:szCs w:val="21"/>
                <w:lang w:eastAsia="zh-CN"/>
              </w:rPr>
            </w:pPr>
          </w:p>
          <w:p w14:paraId="43BF0112">
            <w:pPr>
              <w:pStyle w:val="39"/>
              <w:spacing w:line="360" w:lineRule="auto"/>
              <w:ind w:left="102" w:leftChars="0" w:right="83" w:rightChars="0"/>
              <w:jc w:val="center"/>
              <w:rPr>
                <w:rFonts w:hint="eastAsia" w:ascii="宋体" w:hAnsi="宋体" w:eastAsia="宋体" w:cs="宋体"/>
                <w:kern w:val="0"/>
                <w:sz w:val="21"/>
                <w:szCs w:val="21"/>
                <w:lang w:val="zh-CN" w:eastAsia="zh-CN" w:bidi="zh-CN"/>
              </w:rPr>
            </w:pPr>
            <w:r>
              <w:rPr>
                <w:rFonts w:hint="eastAsia"/>
                <w:sz w:val="21"/>
                <w:szCs w:val="21"/>
                <w:lang w:val="en-US" w:eastAsia="zh-CN"/>
              </w:rPr>
              <w:t>8</w:t>
            </w:r>
          </w:p>
        </w:tc>
        <w:tc>
          <w:tcPr>
            <w:tcW w:w="3427" w:type="dxa"/>
            <w:noWrap w:val="0"/>
            <w:vAlign w:val="top"/>
          </w:tcPr>
          <w:p w14:paraId="66416F9F">
            <w:pPr>
              <w:pStyle w:val="39"/>
              <w:spacing w:line="360" w:lineRule="auto"/>
              <w:rPr>
                <w:rFonts w:hint="eastAsia" w:ascii="Times New Roman" w:hAnsi="Times New Roman" w:eastAsia="宋体" w:cs="Times New Roman"/>
                <w:kern w:val="2"/>
                <w:sz w:val="22"/>
                <w:szCs w:val="22"/>
                <w:lang w:val="en-US" w:eastAsia="en-US" w:bidi="ar-SA"/>
              </w:rPr>
            </w:pPr>
          </w:p>
          <w:p w14:paraId="30C6B517">
            <w:pPr>
              <w:pStyle w:val="39"/>
              <w:spacing w:line="360" w:lineRule="auto"/>
              <w:ind w:left="107" w:leftChars="0" w:right="91" w:rightChars="0"/>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en-US" w:bidi="ar-SA"/>
              </w:rPr>
              <w:t>其他要求</w:t>
            </w:r>
          </w:p>
        </w:tc>
        <w:tc>
          <w:tcPr>
            <w:tcW w:w="4794" w:type="dxa"/>
            <w:tcBorders>
              <w:right w:val="single" w:color="000000" w:sz="6" w:space="0"/>
            </w:tcBorders>
            <w:noWrap w:val="0"/>
            <w:vAlign w:val="top"/>
          </w:tcPr>
          <w:p w14:paraId="6452B2EA">
            <w:pPr>
              <w:pStyle w:val="39"/>
              <w:spacing w:line="360" w:lineRule="auto"/>
              <w:ind w:left="105" w:leftChars="0" w:right="83" w:rightChars="0"/>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符合法律、行政法规规定的其他条件或磋商文件列明的其他要求</w:t>
            </w:r>
          </w:p>
        </w:tc>
      </w:tr>
    </w:tbl>
    <w:p w14:paraId="232EA97C">
      <w:pPr>
        <w:spacing w:before="1" w:line="360" w:lineRule="auto"/>
        <w:ind w:left="669"/>
        <w:rPr>
          <w:rFonts w:ascii="宋体" w:hAnsi="宋体" w:eastAsia="宋体"/>
        </w:rPr>
      </w:pPr>
      <w:r>
        <w:rPr>
          <w:rFonts w:ascii="宋体" w:hAnsi="宋体" w:eastAsia="宋体"/>
          <w:b/>
        </w:rPr>
        <w:t>初审指标通过标准：</w:t>
      </w:r>
      <w:r>
        <w:rPr>
          <w:rFonts w:ascii="宋体" w:hAnsi="宋体" w:eastAsia="宋体"/>
        </w:rPr>
        <w:t>供应商必须通过初审表中的全部评审指标。</w:t>
      </w:r>
    </w:p>
    <w:p w14:paraId="253820B3">
      <w:pPr>
        <w:pStyle w:val="5"/>
        <w:keepNext w:val="0"/>
        <w:keepLines w:val="0"/>
        <w:numPr>
          <w:ilvl w:val="1"/>
          <w:numId w:val="18"/>
        </w:numPr>
        <w:tabs>
          <w:tab w:val="left" w:pos="1094"/>
        </w:tabs>
        <w:autoSpaceDE w:val="0"/>
        <w:autoSpaceDN w:val="0"/>
        <w:spacing w:before="160" w:after="0" w:line="360" w:lineRule="auto"/>
        <w:ind w:left="1094" w:hanging="425"/>
        <w:rPr>
          <w:rFonts w:ascii="宋体" w:hAnsi="宋体" w:eastAsia="宋体"/>
          <w:b w:val="0"/>
          <w:sz w:val="21"/>
          <w:szCs w:val="21"/>
          <w:highlight w:val="none"/>
        </w:rPr>
      </w:pPr>
      <w:r>
        <w:rPr>
          <w:rFonts w:hint="eastAsia" w:ascii="宋体" w:hAnsi="宋体" w:eastAsia="宋体"/>
          <w:b w:val="0"/>
          <w:sz w:val="21"/>
          <w:szCs w:val="21"/>
        </w:rPr>
        <w:br w:type="page"/>
      </w:r>
      <w:r>
        <w:rPr>
          <w:rFonts w:hint="eastAsia" w:ascii="宋体" w:hAnsi="宋体" w:eastAsia="宋体"/>
          <w:b w:val="0"/>
          <w:sz w:val="21"/>
          <w:szCs w:val="21"/>
          <w:highlight w:val="none"/>
        </w:rPr>
        <w:t xml:space="preserve"> </w:t>
      </w:r>
      <w:r>
        <w:rPr>
          <w:rFonts w:ascii="宋体" w:hAnsi="宋体" w:eastAsia="宋体"/>
          <w:b w:val="0"/>
          <w:sz w:val="21"/>
          <w:szCs w:val="21"/>
          <w:highlight w:val="none"/>
        </w:rPr>
        <w:t>综合评分</w:t>
      </w:r>
    </w:p>
    <w:p w14:paraId="5C4FFD40">
      <w:pPr>
        <w:pStyle w:val="8"/>
        <w:spacing w:before="56" w:line="360" w:lineRule="auto"/>
        <w:ind w:left="234" w:firstLine="420" w:firstLineChars="200"/>
        <w:rPr>
          <w:rFonts w:ascii="宋体" w:hAnsi="宋体" w:eastAsia="宋体"/>
          <w:sz w:val="21"/>
          <w:szCs w:val="21"/>
          <w:highlight w:val="none"/>
        </w:rPr>
      </w:pPr>
      <w:r>
        <w:rPr>
          <w:rFonts w:hint="eastAsia"/>
          <w:sz w:val="21"/>
          <w:szCs w:val="21"/>
          <w:highlight w:val="none"/>
          <w:lang w:val="en-US" w:eastAsia="zh-CN"/>
        </w:rPr>
        <w:t xml:space="preserve">2.2.1 </w:t>
      </w:r>
      <w:r>
        <w:rPr>
          <w:rFonts w:ascii="宋体" w:hAnsi="宋体" w:eastAsia="宋体"/>
          <w:sz w:val="21"/>
          <w:szCs w:val="21"/>
          <w:highlight w:val="none"/>
        </w:rPr>
        <w:t>磋商小组按照下表对进入综合评分的所有供应商的响应文件进行综合评分。</w:t>
      </w:r>
    </w:p>
    <w:p w14:paraId="2338C61E">
      <w:pPr>
        <w:pStyle w:val="37"/>
        <w:numPr>
          <w:ilvl w:val="0"/>
          <w:numId w:val="0"/>
        </w:numPr>
        <w:tabs>
          <w:tab w:val="left" w:pos="834"/>
          <w:tab w:val="left" w:pos="1330"/>
          <w:tab w:val="left" w:pos="4435"/>
        </w:tabs>
        <w:spacing w:before="160" w:after="6" w:line="360" w:lineRule="auto"/>
        <w:ind w:left="668" w:leftChars="0" w:right="371" w:rightChars="0"/>
        <w:rPr>
          <w:rFonts w:ascii="宋体" w:hAnsi="宋体" w:eastAsia="宋体"/>
          <w:color w:val="auto"/>
          <w:sz w:val="21"/>
          <w:szCs w:val="21"/>
          <w:highlight w:val="none"/>
        </w:rPr>
      </w:pPr>
      <w:r>
        <w:rPr>
          <w:rFonts w:hint="eastAsia"/>
          <w:sz w:val="21"/>
          <w:szCs w:val="21"/>
          <w:highlight w:val="none"/>
          <w:lang w:val="en-US" w:eastAsia="zh-CN"/>
        </w:rPr>
        <w:t>2.2.2</w:t>
      </w:r>
      <w:r>
        <w:rPr>
          <w:rFonts w:ascii="宋体" w:hAnsi="宋体" w:eastAsia="宋体"/>
          <w:sz w:val="21"/>
          <w:szCs w:val="21"/>
          <w:highlight w:val="none"/>
        </w:rPr>
        <w:t>本项目综合评分满分</w:t>
      </w:r>
      <w:r>
        <w:rPr>
          <w:rFonts w:ascii="宋体" w:hAnsi="宋体" w:eastAsia="宋体"/>
          <w:color w:val="auto"/>
          <w:sz w:val="21"/>
          <w:szCs w:val="21"/>
          <w:highlight w:val="none"/>
        </w:rPr>
        <w:t>为</w:t>
      </w:r>
      <w:r>
        <w:rPr>
          <w:rFonts w:ascii="宋体" w:hAnsi="宋体" w:eastAsia="宋体"/>
          <w:color w:val="auto"/>
          <w:spacing w:val="-60"/>
          <w:sz w:val="21"/>
          <w:szCs w:val="21"/>
          <w:highlight w:val="none"/>
        </w:rPr>
        <w:t xml:space="preserve"> </w:t>
      </w:r>
      <w:r>
        <w:rPr>
          <w:rFonts w:ascii="宋体" w:hAnsi="宋体" w:eastAsia="宋体"/>
          <w:color w:val="auto"/>
          <w:sz w:val="21"/>
          <w:szCs w:val="21"/>
          <w:highlight w:val="none"/>
        </w:rPr>
        <w:t>100</w:t>
      </w:r>
      <w:r>
        <w:rPr>
          <w:rFonts w:ascii="宋体" w:hAnsi="宋体" w:eastAsia="宋体"/>
          <w:color w:val="auto"/>
          <w:spacing w:val="-60"/>
          <w:sz w:val="21"/>
          <w:szCs w:val="21"/>
          <w:highlight w:val="none"/>
        </w:rPr>
        <w:t xml:space="preserve"> </w:t>
      </w:r>
      <w:r>
        <w:rPr>
          <w:rFonts w:ascii="宋体" w:hAnsi="宋体" w:eastAsia="宋体"/>
          <w:color w:val="auto"/>
          <w:sz w:val="21"/>
          <w:szCs w:val="21"/>
          <w:highlight w:val="none"/>
        </w:rPr>
        <w:t>分</w:t>
      </w:r>
      <w:r>
        <w:rPr>
          <w:rFonts w:ascii="宋体" w:hAnsi="宋体" w:eastAsia="宋体"/>
          <w:color w:val="auto"/>
          <w:spacing w:val="-8"/>
          <w:sz w:val="21"/>
          <w:szCs w:val="21"/>
          <w:highlight w:val="none"/>
        </w:rPr>
        <w:t>，</w:t>
      </w:r>
      <w:r>
        <w:rPr>
          <w:rFonts w:ascii="宋体" w:hAnsi="宋体" w:eastAsia="宋体"/>
          <w:color w:val="auto"/>
          <w:sz w:val="21"/>
          <w:szCs w:val="21"/>
          <w:highlight w:val="none"/>
        </w:rPr>
        <w:t>其中</w:t>
      </w:r>
      <w:r>
        <w:rPr>
          <w:rFonts w:ascii="宋体" w:hAnsi="宋体" w:eastAsia="宋体"/>
          <w:color w:val="auto"/>
          <w:spacing w:val="-10"/>
          <w:sz w:val="21"/>
          <w:szCs w:val="21"/>
          <w:highlight w:val="none"/>
        </w:rPr>
        <w:t>：</w:t>
      </w:r>
      <w:r>
        <w:rPr>
          <w:rFonts w:ascii="宋体" w:hAnsi="宋体" w:eastAsia="宋体"/>
          <w:color w:val="auto"/>
          <w:sz w:val="21"/>
          <w:szCs w:val="21"/>
          <w:highlight w:val="none"/>
        </w:rPr>
        <w:t>技术资信分值占总分值的权</w:t>
      </w:r>
      <w:r>
        <w:rPr>
          <w:rFonts w:ascii="宋体" w:hAnsi="宋体" w:eastAsia="宋体"/>
          <w:color w:val="auto"/>
          <w:spacing w:val="-15"/>
          <w:sz w:val="21"/>
          <w:szCs w:val="21"/>
          <w:highlight w:val="none"/>
        </w:rPr>
        <w:t>重</w:t>
      </w:r>
      <w:r>
        <w:rPr>
          <w:rFonts w:ascii="宋体" w:hAnsi="宋体" w:eastAsia="宋体"/>
          <w:color w:val="auto"/>
          <w:sz w:val="21"/>
          <w:szCs w:val="21"/>
          <w:highlight w:val="none"/>
        </w:rPr>
        <w:t>为</w:t>
      </w:r>
      <w:r>
        <w:rPr>
          <w:rFonts w:hint="eastAsia"/>
          <w:color w:val="auto"/>
          <w:sz w:val="21"/>
          <w:szCs w:val="21"/>
          <w:highlight w:val="none"/>
          <w:u w:val="single"/>
          <w:lang w:val="en-US" w:eastAsia="zh-CN"/>
        </w:rPr>
        <w:t>90</w:t>
      </w:r>
      <w:r>
        <w:rPr>
          <w:rFonts w:ascii="宋体" w:hAnsi="宋体" w:eastAsia="宋体"/>
          <w:color w:val="auto"/>
          <w:sz w:val="21"/>
          <w:szCs w:val="21"/>
          <w:highlight w:val="none"/>
        </w:rPr>
        <w:t>%，价格分值占总分值的权重为</w:t>
      </w:r>
      <w:r>
        <w:rPr>
          <w:rFonts w:ascii="宋体" w:hAnsi="宋体" w:eastAsia="宋体"/>
          <w:color w:val="auto"/>
          <w:sz w:val="21"/>
          <w:szCs w:val="21"/>
          <w:highlight w:val="none"/>
          <w:u w:val="single"/>
        </w:rPr>
        <w:t xml:space="preserve"> </w:t>
      </w:r>
      <w:r>
        <w:rPr>
          <w:rFonts w:hint="eastAsia"/>
          <w:color w:val="auto"/>
          <w:sz w:val="21"/>
          <w:szCs w:val="21"/>
          <w:highlight w:val="none"/>
          <w:u w:val="single"/>
          <w:lang w:val="en-US" w:eastAsia="zh-CN"/>
        </w:rPr>
        <w:t xml:space="preserve">10 </w:t>
      </w:r>
      <w:r>
        <w:rPr>
          <w:rFonts w:ascii="宋体" w:hAnsi="宋体" w:eastAsia="宋体"/>
          <w:color w:val="auto"/>
          <w:sz w:val="21"/>
          <w:szCs w:val="21"/>
          <w:highlight w:val="none"/>
        </w:rPr>
        <w:t>%</w:t>
      </w:r>
      <w:r>
        <w:rPr>
          <w:rFonts w:hint="eastAsia" w:ascii="宋体" w:hAnsi="宋体" w:eastAsia="宋体"/>
          <w:color w:val="auto"/>
          <w:sz w:val="21"/>
          <w:szCs w:val="21"/>
          <w:highlight w:val="none"/>
        </w:rPr>
        <w:t>（价格分值占总分值的比重(即权值)为10%至30%。）《竞争性磋商管理办法规定》</w:t>
      </w:r>
      <w:r>
        <w:rPr>
          <w:rFonts w:ascii="宋体" w:hAnsi="宋体" w:eastAsia="宋体"/>
          <w:color w:val="auto"/>
          <w:sz w:val="21"/>
          <w:szCs w:val="21"/>
          <w:highlight w:val="none"/>
        </w:rPr>
        <w:t>。具体评分细则如下：</w:t>
      </w:r>
    </w:p>
    <w:tbl>
      <w:tblPr>
        <w:tblStyle w:val="21"/>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69"/>
        <w:gridCol w:w="6526"/>
      </w:tblGrid>
      <w:tr w14:paraId="21C6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48" w:type="dxa"/>
            <w:noWrap w:val="0"/>
            <w:vAlign w:val="center"/>
          </w:tcPr>
          <w:p w14:paraId="64BBC0D9">
            <w:pPr>
              <w:adjustRightInd w:val="0"/>
              <w:snapToGrid w:val="0"/>
              <w:spacing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评分项目</w:t>
            </w:r>
          </w:p>
        </w:tc>
        <w:tc>
          <w:tcPr>
            <w:tcW w:w="1569" w:type="dxa"/>
            <w:noWrap w:val="0"/>
            <w:vAlign w:val="center"/>
          </w:tcPr>
          <w:p w14:paraId="2EA279C8">
            <w:pPr>
              <w:adjustRightInd w:val="0"/>
              <w:snapToGrid w:val="0"/>
              <w:spacing w:line="360" w:lineRule="exact"/>
              <w:jc w:val="center"/>
              <w:rPr>
                <w:rFonts w:hint="eastAsia" w:ascii="宋体" w:hAnsi="宋体" w:eastAsia="宋体" w:cs="宋体"/>
                <w:b/>
                <w:sz w:val="22"/>
                <w:szCs w:val="22"/>
                <w:highlight w:val="none"/>
                <w:lang w:eastAsia="zh-CN"/>
              </w:rPr>
            </w:pPr>
            <w:r>
              <w:rPr>
                <w:rFonts w:hint="eastAsia" w:ascii="宋体" w:hAnsi="宋体" w:cs="宋体"/>
                <w:b/>
                <w:sz w:val="22"/>
                <w:szCs w:val="22"/>
                <w:highlight w:val="none"/>
                <w:lang w:eastAsia="zh-CN"/>
              </w:rPr>
              <w:t>评分内容</w:t>
            </w:r>
            <w:r>
              <w:rPr>
                <w:rFonts w:hint="eastAsia" w:ascii="宋体" w:hAnsi="宋体" w:eastAsia="宋体" w:cs="宋体"/>
                <w:b/>
                <w:sz w:val="22"/>
                <w:szCs w:val="22"/>
                <w:highlight w:val="none"/>
                <w:lang w:eastAsia="zh-CN"/>
              </w:rPr>
              <w:t>及分值</w:t>
            </w:r>
          </w:p>
        </w:tc>
        <w:tc>
          <w:tcPr>
            <w:tcW w:w="6526" w:type="dxa"/>
            <w:noWrap w:val="0"/>
            <w:vAlign w:val="center"/>
          </w:tcPr>
          <w:p w14:paraId="384BA1FC">
            <w:pPr>
              <w:adjustRightInd w:val="0"/>
              <w:snapToGrid w:val="0"/>
              <w:spacing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lang w:eastAsia="zh-CN"/>
              </w:rPr>
              <w:t>评分标准</w:t>
            </w:r>
            <w:r>
              <w:rPr>
                <w:rFonts w:hint="eastAsia" w:ascii="宋体" w:hAnsi="宋体" w:eastAsia="宋体" w:cs="宋体"/>
                <w:b/>
                <w:sz w:val="22"/>
                <w:szCs w:val="22"/>
                <w:highlight w:val="none"/>
              </w:rPr>
              <w:t>及说明</w:t>
            </w:r>
          </w:p>
        </w:tc>
      </w:tr>
      <w:tr w14:paraId="4440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9" w:hRule="atLeast"/>
          <w:jc w:val="center"/>
        </w:trPr>
        <w:tc>
          <w:tcPr>
            <w:tcW w:w="1348" w:type="dxa"/>
            <w:vMerge w:val="restart"/>
            <w:noWrap w:val="0"/>
            <w:vAlign w:val="center"/>
          </w:tcPr>
          <w:p w14:paraId="62CA52FA">
            <w:pPr>
              <w:adjustRightInd w:val="0"/>
              <w:snapToGrid w:val="0"/>
              <w:spacing w:line="360" w:lineRule="exact"/>
              <w:jc w:val="center"/>
              <w:rPr>
                <w:rFonts w:hint="eastAsia" w:ascii="宋体" w:hAnsi="宋体" w:eastAsia="宋体" w:cs="宋体"/>
                <w:b/>
                <w:color w:val="000000"/>
                <w:kern w:val="2"/>
                <w:sz w:val="21"/>
                <w:szCs w:val="21"/>
                <w:highlight w:val="none"/>
                <w:shd w:val="clear" w:color="auto" w:fill="FFFFFF"/>
                <w:lang w:val="en-US" w:eastAsia="zh-CN" w:bidi="ar-SA"/>
              </w:rPr>
            </w:pPr>
            <w:r>
              <w:rPr>
                <w:rFonts w:hint="eastAsia" w:ascii="宋体" w:hAnsi="宋体" w:eastAsia="宋体" w:cs="宋体"/>
                <w:b/>
                <w:color w:val="000000"/>
                <w:kern w:val="2"/>
                <w:sz w:val="21"/>
                <w:szCs w:val="21"/>
                <w:highlight w:val="none"/>
                <w:shd w:val="clear" w:color="auto" w:fill="FFFFFF"/>
                <w:lang w:val="en-US" w:eastAsia="zh-CN" w:bidi="ar-SA"/>
              </w:rPr>
              <w:t>技术资信分</w:t>
            </w:r>
          </w:p>
          <w:p w14:paraId="104B2307">
            <w:pPr>
              <w:adjustRightInd w:val="0"/>
              <w:snapToGrid w:val="0"/>
              <w:spacing w:line="360" w:lineRule="exact"/>
              <w:jc w:val="center"/>
              <w:rPr>
                <w:rFonts w:hint="default"/>
                <w:highlight w:val="none"/>
                <w:lang w:val="en-US" w:eastAsia="zh-CN"/>
              </w:rPr>
            </w:pPr>
            <w:r>
              <w:rPr>
                <w:rFonts w:hint="eastAsia" w:ascii="宋体" w:hAnsi="宋体" w:eastAsia="宋体" w:cs="宋体"/>
                <w:b/>
                <w:color w:val="000000"/>
                <w:kern w:val="2"/>
                <w:sz w:val="21"/>
                <w:szCs w:val="21"/>
                <w:highlight w:val="none"/>
                <w:shd w:val="clear" w:color="auto" w:fill="FFFFFF"/>
                <w:lang w:val="en-US" w:eastAsia="zh-CN" w:bidi="ar-SA"/>
              </w:rPr>
              <w:t>90分</w:t>
            </w:r>
          </w:p>
        </w:tc>
        <w:tc>
          <w:tcPr>
            <w:tcW w:w="1569" w:type="dxa"/>
            <w:noWrap w:val="0"/>
            <w:vAlign w:val="center"/>
          </w:tcPr>
          <w:p w14:paraId="7908E32D">
            <w:pPr>
              <w:adjustRightInd w:val="0"/>
              <w:snapToGrid w:val="0"/>
              <w:spacing w:line="360" w:lineRule="exact"/>
              <w:jc w:val="center"/>
              <w:rPr>
                <w:rFonts w:hint="eastAsia" w:ascii="宋体" w:hAnsi="宋体" w:eastAsia="宋体" w:cs="宋体"/>
                <w:color w:val="000000"/>
                <w:kern w:val="0"/>
                <w:lang w:eastAsia="zh-CN"/>
              </w:rPr>
            </w:pPr>
            <w:r>
              <w:rPr>
                <w:rFonts w:hint="eastAsia" w:ascii="宋体" w:hAnsi="宋体" w:cs="宋体"/>
                <w:color w:val="000000"/>
                <w:kern w:val="0"/>
              </w:rPr>
              <w:t>企业</w:t>
            </w:r>
            <w:r>
              <w:rPr>
                <w:rFonts w:hint="eastAsia" w:ascii="宋体" w:hAnsi="宋体" w:cs="宋体"/>
                <w:color w:val="000000"/>
                <w:kern w:val="0"/>
                <w:lang w:val="en-US" w:eastAsia="zh-CN"/>
              </w:rPr>
              <w:t>实力</w:t>
            </w:r>
          </w:p>
          <w:p w14:paraId="409A6963">
            <w:pPr>
              <w:adjustRightInd w:val="0"/>
              <w:snapToGrid w:val="0"/>
              <w:spacing w:line="360" w:lineRule="exact"/>
              <w:jc w:val="center"/>
              <w:rPr>
                <w:rFonts w:hint="eastAsia" w:ascii="宋体" w:hAnsi="宋体" w:eastAsia="宋体" w:cs="宋体"/>
                <w:b/>
                <w:color w:val="auto"/>
                <w:kern w:val="2"/>
                <w:sz w:val="21"/>
                <w:szCs w:val="21"/>
                <w:highlight w:val="none"/>
                <w:shd w:val="clear" w:color="auto" w:fill="FFFFFF"/>
                <w:lang w:val="en-US" w:eastAsia="zh-CN" w:bidi="ar-SA"/>
              </w:rPr>
            </w:pPr>
            <w:r>
              <w:rPr>
                <w:rFonts w:hint="eastAsia" w:ascii="宋体" w:hAnsi="宋体" w:eastAsia="宋体" w:cs="宋体"/>
                <w:color w:val="000000"/>
                <w:kern w:val="0"/>
                <w:lang w:val="en-US" w:eastAsia="zh-CN"/>
              </w:rPr>
              <w:t>（0-25分）</w:t>
            </w:r>
          </w:p>
        </w:tc>
        <w:tc>
          <w:tcPr>
            <w:tcW w:w="6526" w:type="dxa"/>
            <w:noWrap w:val="0"/>
            <w:vAlign w:val="top"/>
          </w:tcPr>
          <w:p w14:paraId="463D5883">
            <w:pPr>
              <w:widowControl/>
              <w:spacing w:line="400" w:lineRule="exact"/>
              <w:jc w:val="left"/>
              <w:textAlignment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1、供应商</w:t>
            </w:r>
            <w:r>
              <w:rPr>
                <w:rFonts w:hint="eastAsia" w:ascii="宋体" w:hAnsi="宋体" w:eastAsia="宋体" w:cs="宋体"/>
                <w:color w:val="auto"/>
                <w:sz w:val="21"/>
                <w:szCs w:val="21"/>
                <w:highlight w:val="none"/>
                <w:shd w:val="clear" w:color="auto" w:fill="FFFFFF"/>
                <w:lang w:eastAsia="zh-CN"/>
              </w:rPr>
              <w:t>具有经中国国家认证认可监督管理委员会认证机构颁发的有效的下列认证：</w:t>
            </w:r>
          </w:p>
          <w:p w14:paraId="3ADC0274">
            <w:pPr>
              <w:widowControl/>
              <w:spacing w:line="400" w:lineRule="exact"/>
              <w:jc w:val="left"/>
              <w:textAlignment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（1）具有中国合格评定国家认可委员会检验机构认可证书的；</w:t>
            </w:r>
          </w:p>
          <w:p w14:paraId="0344092B">
            <w:pPr>
              <w:widowControl/>
              <w:spacing w:line="400" w:lineRule="exact"/>
              <w:jc w:val="left"/>
              <w:textAlignment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（2）质量管理体系认证，且认证范围包含网络安全等级保护测评的；</w:t>
            </w:r>
          </w:p>
          <w:p w14:paraId="3A1B2EDE">
            <w:pPr>
              <w:widowControl/>
              <w:spacing w:line="400" w:lineRule="exact"/>
              <w:jc w:val="left"/>
              <w:textAlignment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（3）信息技术服务管理体系认证，且认证范围包含网络安全等级保护测评；</w:t>
            </w:r>
          </w:p>
          <w:p w14:paraId="138845FC">
            <w:pPr>
              <w:widowControl/>
              <w:spacing w:line="400" w:lineRule="exact"/>
              <w:jc w:val="left"/>
              <w:textAlignment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（4）企业标准化管理体系认证证书，且认证范围包含网络安全等级保护测评的；</w:t>
            </w:r>
          </w:p>
          <w:p w14:paraId="2DFEBB33">
            <w:pPr>
              <w:widowControl/>
              <w:spacing w:line="400" w:lineRule="exact"/>
              <w:jc w:val="left"/>
              <w:textAlignment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（5）信息安全管理体系认证证证书，且认证范围包含网络安全等级保护测评的</w:t>
            </w:r>
          </w:p>
          <w:p w14:paraId="6FFF1CB5">
            <w:pPr>
              <w:widowControl/>
              <w:spacing w:line="400" w:lineRule="exact"/>
              <w:jc w:val="left"/>
              <w:textAlignment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每提供一个证书得3分，本</w:t>
            </w:r>
            <w:r>
              <w:rPr>
                <w:rFonts w:hint="eastAsia" w:ascii="宋体" w:hAnsi="宋体" w:eastAsia="宋体" w:cs="宋体"/>
                <w:color w:val="auto"/>
                <w:sz w:val="21"/>
                <w:szCs w:val="21"/>
                <w:highlight w:val="none"/>
                <w:shd w:val="clear" w:color="auto" w:fill="FFFFFF"/>
                <w:lang w:val="en-US" w:eastAsia="zh-CN"/>
              </w:rPr>
              <w:t>小</w:t>
            </w:r>
            <w:r>
              <w:rPr>
                <w:rFonts w:hint="eastAsia" w:ascii="宋体" w:hAnsi="宋体" w:eastAsia="宋体" w:cs="宋体"/>
                <w:color w:val="auto"/>
                <w:sz w:val="21"/>
                <w:szCs w:val="21"/>
                <w:highlight w:val="none"/>
                <w:shd w:val="clear" w:color="auto" w:fill="FFFFFF"/>
                <w:lang w:eastAsia="zh-CN"/>
              </w:rPr>
              <w:t>项满分15分</w:t>
            </w:r>
          </w:p>
          <w:p w14:paraId="279302C4">
            <w:pPr>
              <w:widowControl/>
              <w:spacing w:line="400" w:lineRule="exact"/>
              <w:jc w:val="left"/>
              <w:textAlignment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注：</w:t>
            </w:r>
            <w:r>
              <w:rPr>
                <w:rFonts w:hint="eastAsia" w:ascii="宋体" w:hAnsi="宋体" w:eastAsia="宋体" w:cs="宋体"/>
                <w:color w:val="auto"/>
                <w:sz w:val="21"/>
                <w:szCs w:val="21"/>
                <w:highlight w:val="none"/>
                <w:shd w:val="clear" w:color="auto" w:fill="FFFFFF"/>
                <w:lang w:val="en-US" w:eastAsia="zh-CN"/>
              </w:rPr>
              <w:t>响应</w:t>
            </w:r>
            <w:r>
              <w:rPr>
                <w:rFonts w:hint="eastAsia" w:ascii="宋体" w:hAnsi="宋体" w:eastAsia="宋体" w:cs="宋体"/>
                <w:color w:val="auto"/>
                <w:sz w:val="21"/>
                <w:szCs w:val="21"/>
                <w:highlight w:val="none"/>
                <w:shd w:val="clear" w:color="auto" w:fill="FFFFFF"/>
                <w:lang w:eastAsia="zh-CN"/>
              </w:rPr>
              <w:t>文件中提供全国认证认可信息公共服务平台网站认证信息查询截图</w:t>
            </w:r>
            <w:r>
              <w:rPr>
                <w:rFonts w:hint="eastAsia" w:ascii="宋体" w:hAnsi="宋体" w:eastAsia="宋体" w:cs="宋体"/>
                <w:color w:val="auto"/>
                <w:sz w:val="21"/>
                <w:szCs w:val="21"/>
                <w:highlight w:val="none"/>
                <w:shd w:val="clear" w:color="auto" w:fill="FFFFFF"/>
                <w:lang w:val="en-US" w:eastAsia="zh-CN"/>
              </w:rPr>
              <w:t>及相关证书扫描件</w:t>
            </w:r>
            <w:r>
              <w:rPr>
                <w:rFonts w:hint="eastAsia" w:ascii="宋体" w:hAnsi="宋体" w:eastAsia="宋体" w:cs="宋体"/>
                <w:color w:val="auto"/>
                <w:sz w:val="21"/>
                <w:szCs w:val="21"/>
                <w:highlight w:val="none"/>
                <w:shd w:val="clear" w:color="auto" w:fill="FFFFFF"/>
                <w:lang w:eastAsia="zh-CN"/>
              </w:rPr>
              <w:t>。</w:t>
            </w:r>
          </w:p>
          <w:p w14:paraId="1A714A1D">
            <w:pPr>
              <w:numPr>
                <w:ilvl w:val="0"/>
                <w:numId w:val="19"/>
              </w:numPr>
              <w:spacing w:after="0" w:line="360" w:lineRule="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供应商</w:t>
            </w:r>
            <w:r>
              <w:rPr>
                <w:rFonts w:hint="eastAsia" w:ascii="宋体" w:hAnsi="宋体" w:eastAsia="宋体" w:cs="宋体"/>
                <w:color w:val="auto"/>
                <w:sz w:val="21"/>
                <w:szCs w:val="21"/>
                <w:highlight w:val="none"/>
                <w:shd w:val="clear" w:color="auto" w:fill="FFFFFF"/>
                <w:lang w:eastAsia="zh-CN"/>
              </w:rPr>
              <w:t>具有：</w:t>
            </w:r>
          </w:p>
          <w:p w14:paraId="506BD373">
            <w:pPr>
              <w:numPr>
                <w:ilvl w:val="0"/>
                <w:numId w:val="0"/>
              </w:numPr>
              <w:spacing w:after="0" w:line="360" w:lineRule="auto"/>
              <w:rPr>
                <w:rFonts w:hint="eastAsia" w:ascii="宋体" w:hAnsi="宋体" w:eastAsia="宋体" w:cs="宋体"/>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w:t>
            </w:r>
            <w:r>
              <w:rPr>
                <w:rFonts w:hint="eastAsia" w:ascii="宋体" w:hAnsi="宋体" w:eastAsia="宋体" w:cs="宋体"/>
                <w:sz w:val="21"/>
                <w:szCs w:val="21"/>
              </w:rPr>
              <w:t>中国网络安全审查技术与认证中心的信息安全风险评估服务资质</w:t>
            </w:r>
            <w:r>
              <w:rPr>
                <w:rFonts w:hint="eastAsia" w:ascii="宋体" w:hAnsi="宋体" w:eastAsia="宋体" w:cs="宋体"/>
                <w:kern w:val="0"/>
                <w:sz w:val="21"/>
                <w:szCs w:val="21"/>
              </w:rPr>
              <w:t>认证证书</w:t>
            </w:r>
            <w:r>
              <w:rPr>
                <w:rFonts w:hint="eastAsia" w:ascii="宋体" w:hAnsi="宋体" w:eastAsia="宋体" w:cs="宋体"/>
                <w:sz w:val="21"/>
                <w:szCs w:val="21"/>
              </w:rPr>
              <w:t>的得2分。</w:t>
            </w:r>
          </w:p>
          <w:p w14:paraId="4EA1F8A1">
            <w:pPr>
              <w:spacing w:after="0" w:line="360" w:lineRule="auto"/>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中国网络安全审查技术与认证中心的信息安全应急处理服务资质认证证书的得2分。</w:t>
            </w:r>
          </w:p>
          <w:p w14:paraId="1FF72AE3">
            <w:pPr>
              <w:spacing w:after="0" w:line="360" w:lineRule="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rPr>
              <w:t>中国网络安全审查技术与认证中心的信息系统安全运维服务资质认证得2分。</w:t>
            </w:r>
          </w:p>
          <w:p w14:paraId="178EB110">
            <w:pPr>
              <w:spacing w:after="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国家级信息安全类创新基金证书的得2分。</w:t>
            </w:r>
          </w:p>
          <w:p w14:paraId="6BE73B14">
            <w:pPr>
              <w:pStyle w:val="8"/>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软件企业证书的得2分。</w:t>
            </w:r>
          </w:p>
          <w:p w14:paraId="044E5BE3">
            <w:pPr>
              <w:pStyle w:val="8"/>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注：响应文件中提供相关证书扫描件。</w:t>
            </w:r>
          </w:p>
        </w:tc>
      </w:tr>
      <w:tr w14:paraId="48DC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348" w:type="dxa"/>
            <w:vMerge w:val="continue"/>
            <w:noWrap w:val="0"/>
            <w:vAlign w:val="top"/>
          </w:tcPr>
          <w:p w14:paraId="65EA3B08">
            <w:pPr>
              <w:adjustRightInd w:val="0"/>
              <w:snapToGrid w:val="0"/>
              <w:spacing w:line="360" w:lineRule="exact"/>
              <w:jc w:val="center"/>
              <w:rPr>
                <w:rFonts w:hint="eastAsia" w:ascii="宋体" w:hAnsi="宋体" w:eastAsia="宋体" w:cs="宋体"/>
                <w:b/>
                <w:color w:val="000000"/>
                <w:kern w:val="2"/>
                <w:sz w:val="21"/>
                <w:szCs w:val="21"/>
                <w:highlight w:val="none"/>
                <w:shd w:val="clear" w:color="auto" w:fill="FFFFFF"/>
                <w:lang w:val="en-US" w:eastAsia="zh-CN" w:bidi="ar-SA"/>
              </w:rPr>
            </w:pPr>
          </w:p>
        </w:tc>
        <w:tc>
          <w:tcPr>
            <w:tcW w:w="1569" w:type="dxa"/>
            <w:noWrap w:val="0"/>
            <w:vAlign w:val="center"/>
          </w:tcPr>
          <w:p w14:paraId="39CF9141">
            <w:pPr>
              <w:adjustRightInd w:val="0"/>
              <w:snapToGrid w:val="0"/>
              <w:spacing w:line="360" w:lineRule="exact"/>
              <w:jc w:val="center"/>
              <w:rPr>
                <w:rFonts w:hint="eastAsia" w:ascii="宋体" w:hAnsi="宋体" w:cs="宋体"/>
                <w:color w:val="000000"/>
                <w:kern w:val="0"/>
              </w:rPr>
            </w:pPr>
            <w:r>
              <w:rPr>
                <w:rFonts w:hint="eastAsia" w:ascii="宋体" w:hAnsi="宋体" w:cs="宋体"/>
                <w:color w:val="000000"/>
                <w:kern w:val="0"/>
              </w:rPr>
              <w:t>业绩</w:t>
            </w:r>
          </w:p>
          <w:p w14:paraId="34FAF3CD">
            <w:pPr>
              <w:adjustRightInd w:val="0"/>
              <w:snapToGrid w:val="0"/>
              <w:spacing w:line="360" w:lineRule="exact"/>
              <w:jc w:val="center"/>
              <w:rPr>
                <w:rFonts w:hint="eastAsia" w:ascii="宋体" w:hAnsi="宋体" w:eastAsia="宋体" w:cs="宋体"/>
                <w:b/>
                <w:color w:val="auto"/>
                <w:kern w:val="2"/>
                <w:sz w:val="21"/>
                <w:szCs w:val="21"/>
                <w:highlight w:val="none"/>
                <w:shd w:val="clear" w:color="auto" w:fill="FFFFFF"/>
                <w:lang w:val="en-US" w:eastAsia="zh-CN" w:bidi="ar-SA"/>
              </w:rPr>
            </w:pPr>
            <w:r>
              <w:rPr>
                <w:rFonts w:hint="eastAsia" w:ascii="宋体" w:hAnsi="宋体" w:eastAsia="宋体" w:cs="宋体"/>
                <w:color w:val="000000"/>
                <w:kern w:val="0"/>
                <w:lang w:val="en-US" w:eastAsia="zh-CN"/>
              </w:rPr>
              <w:t>（0-9分）</w:t>
            </w:r>
          </w:p>
        </w:tc>
        <w:tc>
          <w:tcPr>
            <w:tcW w:w="6526" w:type="dxa"/>
            <w:noWrap w:val="0"/>
            <w:vAlign w:val="top"/>
          </w:tcPr>
          <w:p w14:paraId="14AA7CD2">
            <w:pPr>
              <w:adjustRightInd w:val="0"/>
              <w:snapToGrid w:val="0"/>
              <w:spacing w:line="360" w:lineRule="exact"/>
              <w:rPr>
                <w:rFonts w:hint="eastAsia" w:ascii="宋体" w:hAnsi="宋体" w:cs="宋体"/>
                <w:color w:val="000000"/>
                <w:kern w:val="0"/>
              </w:rPr>
            </w:pPr>
            <w:r>
              <w:rPr>
                <w:rFonts w:hint="eastAsia" w:ascii="宋体" w:hAnsi="宋体" w:cs="宋体"/>
                <w:color w:val="000000"/>
                <w:kern w:val="0"/>
              </w:rPr>
              <w:t>自2023年1月1日以来（以合同签订时间为准），</w:t>
            </w:r>
            <w:r>
              <w:rPr>
                <w:rFonts w:hint="eastAsia" w:ascii="宋体" w:hAnsi="宋体" w:cs="宋体"/>
                <w:color w:val="000000"/>
                <w:kern w:val="0"/>
                <w:lang w:val="en-US" w:eastAsia="zh-CN"/>
              </w:rPr>
              <w:t>供应商</w:t>
            </w:r>
            <w:r>
              <w:rPr>
                <w:rFonts w:hint="eastAsia" w:ascii="宋体" w:hAnsi="宋体" w:cs="宋体"/>
                <w:color w:val="000000"/>
                <w:kern w:val="0"/>
              </w:rPr>
              <w:t>具有省级及以上党政机关（或事业单位）委托的信息系统二级等保测评服务业绩</w:t>
            </w:r>
            <w:r>
              <w:rPr>
                <w:rFonts w:hint="eastAsia" w:ascii="宋体" w:hAnsi="宋体" w:cs="宋体"/>
                <w:color w:val="000000"/>
                <w:kern w:val="0"/>
                <w:lang w:eastAsia="zh-CN"/>
              </w:rPr>
              <w:t>的</w:t>
            </w:r>
            <w:r>
              <w:rPr>
                <w:rFonts w:hint="eastAsia" w:ascii="宋体" w:hAnsi="宋体" w:cs="宋体"/>
                <w:color w:val="000000"/>
                <w:kern w:val="0"/>
              </w:rPr>
              <w:t>，每提供1个得3分，满分9分。</w:t>
            </w:r>
          </w:p>
          <w:p w14:paraId="396A737C">
            <w:pPr>
              <w:adjustRightInd w:val="0"/>
              <w:snapToGrid w:val="0"/>
              <w:spacing w:line="360" w:lineRule="exact"/>
              <w:rPr>
                <w:rFonts w:hint="eastAsia" w:ascii="宋体" w:hAnsi="宋体" w:eastAsia="宋体" w:cs="宋体"/>
                <w:i w:val="0"/>
                <w:iCs w:val="0"/>
                <w:color w:val="auto"/>
                <w:sz w:val="16"/>
                <w:szCs w:val="16"/>
                <w:highlight w:val="none"/>
                <w:shd w:val="clear" w:color="auto" w:fill="FFFFFF"/>
                <w:lang w:val="en-US" w:eastAsia="zh-CN"/>
              </w:rPr>
            </w:pPr>
            <w:r>
              <w:rPr>
                <w:rFonts w:hint="eastAsia" w:ascii="宋体" w:hAnsi="宋体" w:cs="宋体"/>
                <w:color w:val="000000"/>
                <w:kern w:val="0"/>
              </w:rPr>
              <w:t>注：有效案例须为已服务完毕业绩，响应文件中提供合同复印件或扫描件、测评报告签字页加盖</w:t>
            </w:r>
            <w:r>
              <w:rPr>
                <w:rFonts w:hint="eastAsia" w:ascii="宋体" w:hAnsi="宋体" w:cs="宋体"/>
                <w:color w:val="000000"/>
                <w:kern w:val="0"/>
                <w:lang w:val="en-US" w:eastAsia="zh-CN"/>
              </w:rPr>
              <w:t>供应商</w:t>
            </w:r>
            <w:r>
              <w:rPr>
                <w:rFonts w:hint="eastAsia" w:ascii="宋体" w:hAnsi="宋体" w:cs="宋体"/>
                <w:color w:val="000000"/>
                <w:kern w:val="0"/>
              </w:rPr>
              <w:t>公章。</w:t>
            </w:r>
          </w:p>
        </w:tc>
      </w:tr>
      <w:tr w14:paraId="7421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348" w:type="dxa"/>
            <w:vMerge w:val="continue"/>
            <w:noWrap w:val="0"/>
            <w:vAlign w:val="top"/>
          </w:tcPr>
          <w:p w14:paraId="21041885">
            <w:pPr>
              <w:adjustRightInd w:val="0"/>
              <w:snapToGrid w:val="0"/>
              <w:spacing w:line="360" w:lineRule="exact"/>
              <w:jc w:val="center"/>
              <w:rPr>
                <w:rFonts w:hint="eastAsia" w:ascii="宋体" w:hAnsi="宋体" w:eastAsia="宋体" w:cs="宋体"/>
                <w:b/>
                <w:color w:val="000000"/>
                <w:kern w:val="2"/>
                <w:sz w:val="21"/>
                <w:szCs w:val="21"/>
                <w:highlight w:val="none"/>
                <w:shd w:val="clear" w:color="auto" w:fill="FFFFFF"/>
                <w:lang w:val="en-US" w:eastAsia="zh-CN" w:bidi="ar-SA"/>
              </w:rPr>
            </w:pPr>
          </w:p>
        </w:tc>
        <w:tc>
          <w:tcPr>
            <w:tcW w:w="1569" w:type="dxa"/>
            <w:noWrap w:val="0"/>
            <w:vAlign w:val="center"/>
          </w:tcPr>
          <w:p w14:paraId="6DC23785">
            <w:pPr>
              <w:adjustRightInd w:val="0"/>
              <w:snapToGrid w:val="0"/>
              <w:spacing w:line="360" w:lineRule="exact"/>
              <w:jc w:val="center"/>
              <w:rPr>
                <w:rFonts w:hint="eastAsia" w:ascii="宋体" w:hAnsi="宋体" w:cs="宋体"/>
                <w:color w:val="000000"/>
                <w:kern w:val="0"/>
              </w:rPr>
            </w:pPr>
            <w:r>
              <w:rPr>
                <w:rFonts w:hint="eastAsia" w:ascii="宋体" w:hAnsi="宋体" w:cs="宋体"/>
                <w:color w:val="000000"/>
                <w:kern w:val="0"/>
              </w:rPr>
              <w:t>人员资质</w:t>
            </w:r>
          </w:p>
          <w:p w14:paraId="0DACF921">
            <w:pPr>
              <w:adjustRightInd w:val="0"/>
              <w:snapToGrid w:val="0"/>
              <w:spacing w:line="360" w:lineRule="exact"/>
              <w:jc w:val="center"/>
              <w:rPr>
                <w:rFonts w:hint="eastAsia" w:ascii="宋体" w:hAnsi="宋体" w:eastAsia="宋体" w:cs="宋体"/>
                <w:b/>
                <w:color w:val="auto"/>
                <w:kern w:val="2"/>
                <w:sz w:val="21"/>
                <w:szCs w:val="21"/>
                <w:highlight w:val="none"/>
                <w:shd w:val="clear" w:color="auto" w:fill="FFFFFF"/>
                <w:lang w:val="en-US" w:eastAsia="zh-CN" w:bidi="ar-SA"/>
              </w:rPr>
            </w:pPr>
            <w:r>
              <w:rPr>
                <w:rFonts w:hint="eastAsia" w:ascii="宋体" w:hAnsi="宋体" w:eastAsia="宋体" w:cs="宋体"/>
                <w:color w:val="000000"/>
                <w:kern w:val="0"/>
                <w:lang w:val="en-US" w:eastAsia="zh-CN"/>
              </w:rPr>
              <w:t>（0-20分）</w:t>
            </w:r>
          </w:p>
        </w:tc>
        <w:tc>
          <w:tcPr>
            <w:tcW w:w="6526" w:type="dxa"/>
            <w:noWrap w:val="0"/>
            <w:vAlign w:val="center"/>
          </w:tcPr>
          <w:p w14:paraId="793709CD">
            <w:pPr>
              <w:spacing w:after="0"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1、项目负责人（1人）</w:t>
            </w:r>
          </w:p>
          <w:p w14:paraId="17C3294B">
            <w:pPr>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项目负责人具有高级测评师证书、CISP（注册信息安全专业人员）证书、</w:t>
            </w:r>
            <w:r>
              <w:rPr>
                <w:rFonts w:hint="eastAsia" w:ascii="宋体" w:hAnsi="宋体" w:eastAsia="宋体" w:cs="宋体"/>
                <w:sz w:val="21"/>
                <w:szCs w:val="21"/>
                <w:lang w:val="en-US" w:eastAsia="zh-CN"/>
              </w:rPr>
              <w:t>高级</w:t>
            </w:r>
            <w:r>
              <w:rPr>
                <w:rFonts w:hint="eastAsia" w:ascii="宋体" w:hAnsi="宋体" w:eastAsia="宋体" w:cs="宋体"/>
                <w:sz w:val="21"/>
                <w:szCs w:val="21"/>
                <w:lang w:eastAsia="zh-CN"/>
              </w:rPr>
              <w:t>网络与信息安全管理员职业技能等级证书、信息通信网络运行管理员职业技能等级证书的，每</w:t>
            </w:r>
            <w:r>
              <w:rPr>
                <w:rFonts w:hint="eastAsia" w:ascii="宋体" w:hAnsi="宋体" w:eastAsia="宋体" w:cs="宋体"/>
                <w:sz w:val="21"/>
                <w:szCs w:val="21"/>
                <w:lang w:val="en-US" w:eastAsia="zh-CN"/>
              </w:rPr>
              <w:t>提供一个</w:t>
            </w:r>
            <w:r>
              <w:rPr>
                <w:rFonts w:hint="eastAsia" w:ascii="宋体" w:hAnsi="宋体" w:eastAsia="宋体" w:cs="宋体"/>
                <w:sz w:val="21"/>
                <w:szCs w:val="21"/>
                <w:lang w:eastAsia="zh-CN"/>
              </w:rPr>
              <w:t>证书的得2分，</w:t>
            </w:r>
            <w:r>
              <w:rPr>
                <w:rFonts w:hint="eastAsia" w:ascii="宋体" w:hAnsi="宋体" w:eastAsia="宋体" w:cs="宋体"/>
                <w:sz w:val="21"/>
                <w:szCs w:val="21"/>
                <w:lang w:val="en-US" w:eastAsia="zh-CN"/>
              </w:rPr>
              <w:t>本项最多</w:t>
            </w:r>
            <w:r>
              <w:rPr>
                <w:rFonts w:hint="eastAsia" w:ascii="宋体" w:hAnsi="宋体" w:eastAsia="宋体" w:cs="宋体"/>
                <w:sz w:val="21"/>
                <w:szCs w:val="21"/>
                <w:lang w:eastAsia="zh-CN"/>
              </w:rPr>
              <w:t>得8分。</w:t>
            </w:r>
          </w:p>
          <w:p w14:paraId="7EEBB550">
            <w:pPr>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项目团队其他成员（除项目负责人外）</w:t>
            </w:r>
          </w:p>
          <w:p w14:paraId="1CC101C1">
            <w:pPr>
              <w:spacing w:after="0"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（1）具有中级及以上信息安全（或网络安全）等级测评师证书的；</w:t>
            </w:r>
            <w:r>
              <w:rPr>
                <w:rFonts w:hint="eastAsia" w:ascii="宋体" w:hAnsi="宋体" w:eastAsia="宋体" w:cs="宋体"/>
                <w:sz w:val="21"/>
                <w:szCs w:val="21"/>
                <w:highlight w:val="none"/>
                <w:lang w:val="en-US" w:eastAsia="zh-CN"/>
              </w:rPr>
              <w:t>每提供一个得1分，本项最多得4分。</w:t>
            </w:r>
          </w:p>
          <w:p w14:paraId="0DCE98AF">
            <w:pPr>
              <w:spacing w:after="0"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具有高级</w:t>
            </w:r>
            <w:r>
              <w:rPr>
                <w:rFonts w:hint="eastAsia" w:ascii="宋体" w:hAnsi="宋体" w:eastAsia="宋体" w:cs="宋体"/>
                <w:sz w:val="21"/>
                <w:szCs w:val="21"/>
                <w:highlight w:val="none"/>
                <w:lang w:eastAsia="zh-CN"/>
              </w:rPr>
              <w:t>网络与信息安全管理员</w:t>
            </w:r>
            <w:r>
              <w:rPr>
                <w:rFonts w:hint="eastAsia" w:ascii="宋体" w:hAnsi="宋体" w:eastAsia="宋体" w:cs="宋体"/>
                <w:sz w:val="21"/>
                <w:szCs w:val="21"/>
                <w:highlight w:val="none"/>
                <w:lang w:val="en-US" w:eastAsia="zh-CN"/>
              </w:rPr>
              <w:t>证书的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每提供一个得1分，本项最多得4分。</w:t>
            </w:r>
          </w:p>
          <w:p w14:paraId="7FF8F092">
            <w:pPr>
              <w:spacing w:after="0"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lang w:val="en-US" w:eastAsia="zh-CN"/>
              </w:rPr>
              <w:t>具有</w:t>
            </w:r>
            <w:r>
              <w:rPr>
                <w:rFonts w:hint="eastAsia" w:ascii="宋体" w:hAnsi="宋体" w:eastAsia="宋体" w:cs="宋体"/>
                <w:sz w:val="21"/>
                <w:szCs w:val="21"/>
                <w:highlight w:val="none"/>
                <w:lang w:eastAsia="zh-CN"/>
              </w:rPr>
              <w:t>信息通信网络运行管理员；</w:t>
            </w:r>
            <w:r>
              <w:rPr>
                <w:rFonts w:hint="eastAsia" w:ascii="宋体" w:hAnsi="宋体" w:eastAsia="宋体" w:cs="宋体"/>
                <w:sz w:val="21"/>
                <w:szCs w:val="21"/>
                <w:highlight w:val="none"/>
                <w:lang w:val="en-US" w:eastAsia="zh-CN"/>
              </w:rPr>
              <w:t>每提供一个得1分，本项最多得4分</w:t>
            </w:r>
            <w:r>
              <w:rPr>
                <w:rFonts w:hint="eastAsia" w:ascii="宋体" w:hAnsi="宋体" w:eastAsia="宋体" w:cs="宋体"/>
                <w:sz w:val="21"/>
                <w:szCs w:val="21"/>
                <w:highlight w:val="none"/>
                <w:lang w:eastAsia="zh-CN"/>
              </w:rPr>
              <w:t>。</w:t>
            </w:r>
          </w:p>
          <w:p w14:paraId="05C7F715">
            <w:pPr>
              <w:keepNext w:val="0"/>
              <w:keepLines w:val="0"/>
              <w:widowControl/>
              <w:suppressLineNumbers w:val="0"/>
              <w:spacing w:after="0" w:line="360" w:lineRule="auto"/>
              <w:jc w:val="left"/>
              <w:rPr>
                <w:rFonts w:hint="default"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napToGrid w:val="0"/>
                <w:color w:val="000000"/>
                <w:kern w:val="0"/>
                <w:sz w:val="21"/>
                <w:szCs w:val="21"/>
                <w:lang w:val="en-US" w:eastAsia="zh-CN" w:bidi="ar"/>
              </w:rPr>
              <w:t>注：</w:t>
            </w:r>
          </w:p>
          <w:p w14:paraId="7A55A4C8">
            <w:pPr>
              <w:keepNext w:val="0"/>
              <w:keepLines w:val="0"/>
              <w:widowControl/>
              <w:suppressLineNumbers w:val="0"/>
              <w:spacing w:after="0" w:line="36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color w:val="000000"/>
                <w:kern w:val="0"/>
                <w:sz w:val="21"/>
                <w:szCs w:val="21"/>
                <w:lang w:val="en-US" w:eastAsia="zh-CN" w:bidi="ar"/>
              </w:rPr>
              <w:t xml:space="preserve">1.响应文件中须提供团队人员名单（格式自拟）； </w:t>
            </w:r>
          </w:p>
          <w:p w14:paraId="559CF255">
            <w:pPr>
              <w:keepNext w:val="0"/>
              <w:keepLines w:val="0"/>
              <w:widowControl/>
              <w:suppressLineNumbers w:val="0"/>
              <w:spacing w:after="0" w:line="36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color w:val="000000"/>
                <w:kern w:val="0"/>
                <w:sz w:val="21"/>
                <w:szCs w:val="21"/>
                <w:lang w:val="en-US" w:eastAsia="zh-CN" w:bidi="ar"/>
              </w:rPr>
              <w:t xml:space="preserve">2.响应文件中须提供相应证书的扫描件，以及供应商为上述人员缴纳的近三个月内任意一个月的社保证明； </w:t>
            </w:r>
          </w:p>
          <w:p w14:paraId="67449E12">
            <w:pPr>
              <w:widowControl/>
              <w:spacing w:line="400" w:lineRule="exact"/>
              <w:jc w:val="left"/>
              <w:textAlignment w:val="center"/>
              <w:rPr>
                <w:rFonts w:hint="eastAsia"/>
                <w:color w:val="auto"/>
                <w:highlight w:val="none"/>
                <w:lang w:val="en-US" w:eastAsia="zh-CN"/>
              </w:rPr>
            </w:pPr>
            <w:r>
              <w:rPr>
                <w:rFonts w:hint="eastAsia" w:ascii="宋体" w:hAnsi="宋体" w:eastAsia="宋体" w:cs="宋体"/>
                <w:b w:val="0"/>
                <w:bCs w:val="0"/>
                <w:snapToGrid w:val="0"/>
                <w:color w:val="000000"/>
                <w:kern w:val="0"/>
                <w:sz w:val="21"/>
                <w:szCs w:val="21"/>
                <w:lang w:val="en-US" w:eastAsia="zh-CN" w:bidi="ar"/>
              </w:rPr>
              <w:t>3.第2项</w:t>
            </w:r>
            <w:r>
              <w:rPr>
                <w:rFonts w:hint="eastAsia" w:ascii="宋体" w:hAnsi="宋体" w:eastAsia="宋体" w:cs="宋体"/>
                <w:sz w:val="21"/>
                <w:szCs w:val="21"/>
                <w:lang w:eastAsia="zh-CN"/>
              </w:rPr>
              <w:t>项目团队其他成员</w:t>
            </w:r>
            <w:r>
              <w:rPr>
                <w:rFonts w:hint="eastAsia" w:ascii="宋体" w:hAnsi="宋体" w:eastAsia="宋体" w:cs="宋体"/>
                <w:b w:val="0"/>
                <w:bCs w:val="0"/>
                <w:snapToGrid w:val="0"/>
                <w:color w:val="000000"/>
                <w:kern w:val="0"/>
                <w:sz w:val="21"/>
                <w:szCs w:val="21"/>
                <w:lang w:val="en-US" w:eastAsia="zh-CN" w:bidi="ar"/>
              </w:rPr>
              <w:t>，同一人具有多项证书可累计计分。</w:t>
            </w:r>
          </w:p>
        </w:tc>
      </w:tr>
      <w:tr w14:paraId="46A0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348" w:type="dxa"/>
            <w:vMerge w:val="continue"/>
            <w:noWrap w:val="0"/>
            <w:vAlign w:val="top"/>
          </w:tcPr>
          <w:p w14:paraId="426A45DF">
            <w:pPr>
              <w:adjustRightInd w:val="0"/>
              <w:snapToGrid w:val="0"/>
              <w:spacing w:line="360" w:lineRule="exact"/>
              <w:jc w:val="center"/>
              <w:rPr>
                <w:rFonts w:hint="eastAsia" w:ascii="宋体" w:hAnsi="宋体" w:eastAsia="宋体" w:cs="宋体"/>
                <w:b/>
                <w:color w:val="000000"/>
                <w:kern w:val="2"/>
                <w:sz w:val="21"/>
                <w:szCs w:val="21"/>
                <w:highlight w:val="none"/>
                <w:shd w:val="clear" w:color="auto" w:fill="FFFFFF"/>
                <w:lang w:val="en-US" w:eastAsia="zh-CN" w:bidi="ar-SA"/>
              </w:rPr>
            </w:pPr>
          </w:p>
        </w:tc>
        <w:tc>
          <w:tcPr>
            <w:tcW w:w="1569" w:type="dxa"/>
            <w:noWrap w:val="0"/>
            <w:vAlign w:val="center"/>
          </w:tcPr>
          <w:p w14:paraId="227D6672">
            <w:pPr>
              <w:adjustRightInd w:val="0"/>
              <w:snapToGrid w:val="0"/>
              <w:spacing w:line="36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测评方案</w:t>
            </w:r>
          </w:p>
          <w:p w14:paraId="50AFAA84">
            <w:pPr>
              <w:adjustRightInd w:val="0"/>
              <w:snapToGrid w:val="0"/>
              <w:spacing w:line="360" w:lineRule="exact"/>
              <w:jc w:val="center"/>
              <w:rPr>
                <w:rFonts w:hint="eastAsia" w:ascii="宋体" w:hAnsi="宋体" w:eastAsia="宋体" w:cs="宋体"/>
                <w:b/>
                <w:color w:val="auto"/>
                <w:kern w:val="2"/>
                <w:sz w:val="21"/>
                <w:szCs w:val="21"/>
                <w:highlight w:val="none"/>
                <w:shd w:val="clear" w:color="auto" w:fill="FFFFFF"/>
                <w:lang w:val="en-US" w:eastAsia="zh-CN" w:bidi="ar-SA"/>
              </w:rPr>
            </w:pPr>
            <w:r>
              <w:rPr>
                <w:rFonts w:hint="eastAsia" w:ascii="宋体" w:hAnsi="宋体" w:eastAsia="宋体" w:cs="宋体"/>
                <w:color w:val="000000"/>
                <w:kern w:val="0"/>
                <w:lang w:val="en-US" w:eastAsia="zh-CN"/>
              </w:rPr>
              <w:t>（0-12分）</w:t>
            </w:r>
          </w:p>
        </w:tc>
        <w:tc>
          <w:tcPr>
            <w:tcW w:w="6526" w:type="dxa"/>
            <w:noWrap w:val="0"/>
            <w:vAlign w:val="center"/>
          </w:tcPr>
          <w:p w14:paraId="5B2AD99A">
            <w:pPr>
              <w:widowControl/>
              <w:spacing w:line="400" w:lineRule="exact"/>
              <w:jc w:val="left"/>
              <w:textAlignment w:val="center"/>
              <w:rPr>
                <w:rFonts w:ascii="宋体" w:hAnsi="宋体" w:cs="宋体"/>
                <w:color w:val="000000"/>
                <w:kern w:val="0"/>
              </w:rPr>
            </w:pPr>
            <w:r>
              <w:rPr>
                <w:rFonts w:hint="eastAsia" w:ascii="宋体" w:hAnsi="宋体" w:cs="宋体"/>
                <w:color w:val="000000"/>
                <w:kern w:val="0"/>
                <w:lang w:val="en-US" w:eastAsia="zh-CN"/>
              </w:rPr>
              <w:t>根据供应商</w:t>
            </w:r>
            <w:r>
              <w:rPr>
                <w:rFonts w:hint="eastAsia" w:ascii="宋体" w:hAnsi="宋体" w:cs="宋体"/>
                <w:color w:val="000000"/>
                <w:kern w:val="0"/>
              </w:rPr>
              <w:t>提供</w:t>
            </w:r>
            <w:r>
              <w:rPr>
                <w:rFonts w:hint="eastAsia" w:ascii="宋体" w:hAnsi="宋体" w:cs="宋体"/>
                <w:color w:val="000000"/>
                <w:kern w:val="0"/>
                <w:lang w:eastAsia="zh-CN"/>
              </w:rPr>
              <w:t>的</w:t>
            </w:r>
            <w:r>
              <w:rPr>
                <w:rFonts w:hint="eastAsia" w:ascii="宋体" w:hAnsi="宋体" w:cs="宋体"/>
                <w:color w:val="000000"/>
                <w:kern w:val="0"/>
              </w:rPr>
              <w:t>等级保护测评方案，包含测评对象与指标、测评方法与工具、测评相关工作的实施计划。重点评价方案编写的质量符合本项目实际现状</w:t>
            </w:r>
            <w:r>
              <w:rPr>
                <w:rFonts w:hint="eastAsia" w:ascii="宋体" w:hAnsi="宋体" w:cs="宋体"/>
                <w:color w:val="000000"/>
                <w:kern w:val="0"/>
                <w:lang w:val="en-US" w:eastAsia="zh-CN"/>
              </w:rPr>
              <w:t>等方面</w:t>
            </w:r>
            <w:r>
              <w:rPr>
                <w:rFonts w:hint="eastAsia" w:ascii="宋体" w:hAnsi="宋体" w:cs="宋体"/>
                <w:color w:val="000000"/>
                <w:kern w:val="0"/>
              </w:rPr>
              <w:t>。</w:t>
            </w:r>
          </w:p>
          <w:p w14:paraId="70291567">
            <w:pPr>
              <w:widowControl/>
              <w:spacing w:line="400" w:lineRule="exact"/>
              <w:jc w:val="left"/>
              <w:textAlignment w:val="center"/>
              <w:rPr>
                <w:rFonts w:ascii="宋体" w:hAnsi="宋体" w:cs="宋体"/>
                <w:color w:val="000000"/>
                <w:kern w:val="0"/>
              </w:rPr>
            </w:pPr>
            <w:r>
              <w:rPr>
                <w:rFonts w:hint="eastAsia" w:ascii="宋体" w:hAnsi="宋体" w:cs="宋体"/>
                <w:color w:val="000000"/>
                <w:kern w:val="0"/>
                <w:lang w:val="en-US" w:eastAsia="zh-CN"/>
              </w:rPr>
              <w:t>1</w:t>
            </w:r>
            <w:r>
              <w:rPr>
                <w:rFonts w:hint="eastAsia" w:ascii="宋体" w:hAnsi="宋体" w:cs="宋体"/>
                <w:color w:val="000000"/>
                <w:kern w:val="0"/>
              </w:rPr>
              <w:t>.方案完全覆盖采购需求要求并对项目内容进行补充，各项内容制定具体的实施方案，且方案条理清晰，有利于项目实施的得</w:t>
            </w:r>
            <w:r>
              <w:rPr>
                <w:rFonts w:hint="eastAsia" w:ascii="宋体" w:hAnsi="宋体" w:cs="宋体"/>
                <w:color w:val="000000"/>
                <w:kern w:val="0"/>
                <w:lang w:val="en-US" w:eastAsia="zh-CN"/>
              </w:rPr>
              <w:t>12</w:t>
            </w:r>
            <w:r>
              <w:rPr>
                <w:rFonts w:hint="eastAsia" w:ascii="宋体" w:hAnsi="宋体" w:cs="宋体"/>
                <w:color w:val="000000"/>
                <w:kern w:val="0"/>
              </w:rPr>
              <w:t>分；</w:t>
            </w:r>
          </w:p>
          <w:p w14:paraId="6EF11EA8">
            <w:pPr>
              <w:widowControl/>
              <w:spacing w:line="400" w:lineRule="exact"/>
              <w:jc w:val="left"/>
              <w:textAlignment w:val="center"/>
              <w:rPr>
                <w:rFonts w:ascii="宋体" w:hAnsi="宋体" w:cs="宋体"/>
                <w:color w:val="000000"/>
                <w:kern w:val="0"/>
              </w:rPr>
            </w:pPr>
            <w:r>
              <w:rPr>
                <w:rFonts w:hint="eastAsia" w:ascii="宋体" w:hAnsi="宋体" w:cs="宋体"/>
                <w:color w:val="000000"/>
                <w:kern w:val="0"/>
                <w:lang w:val="en-US" w:eastAsia="zh-CN"/>
              </w:rPr>
              <w:t>2</w:t>
            </w:r>
            <w:r>
              <w:rPr>
                <w:rFonts w:hint="eastAsia" w:ascii="宋体" w:hAnsi="宋体" w:cs="宋体"/>
                <w:color w:val="000000"/>
                <w:kern w:val="0"/>
              </w:rPr>
              <w:t>.方案完全覆盖采购需求要求并对内容进行补充，虽制定各项实施方案，但方案条理不清的得</w:t>
            </w:r>
            <w:r>
              <w:rPr>
                <w:rFonts w:hint="eastAsia" w:ascii="宋体" w:hAnsi="宋体" w:cs="宋体"/>
                <w:color w:val="000000"/>
                <w:kern w:val="0"/>
                <w:lang w:val="en-US" w:eastAsia="zh-CN"/>
              </w:rPr>
              <w:t>8</w:t>
            </w:r>
            <w:r>
              <w:rPr>
                <w:rFonts w:hint="eastAsia" w:ascii="宋体" w:hAnsi="宋体" w:cs="宋体"/>
                <w:color w:val="000000"/>
                <w:kern w:val="0"/>
              </w:rPr>
              <w:t>分；</w:t>
            </w:r>
          </w:p>
          <w:p w14:paraId="48B73FDC">
            <w:pPr>
              <w:widowControl/>
              <w:spacing w:line="400" w:lineRule="exact"/>
              <w:jc w:val="left"/>
              <w:textAlignment w:val="center"/>
              <w:rPr>
                <w:rFonts w:ascii="宋体" w:hAnsi="宋体" w:cs="宋体"/>
                <w:color w:val="000000"/>
                <w:kern w:val="0"/>
              </w:rPr>
            </w:pPr>
            <w:r>
              <w:rPr>
                <w:rFonts w:hint="eastAsia" w:ascii="宋体" w:hAnsi="宋体" w:cs="宋体"/>
                <w:color w:val="000000"/>
                <w:kern w:val="0"/>
                <w:lang w:val="en-US" w:eastAsia="zh-CN"/>
              </w:rPr>
              <w:t>3</w:t>
            </w:r>
            <w:r>
              <w:rPr>
                <w:rFonts w:hint="eastAsia" w:ascii="宋体" w:hAnsi="宋体" w:cs="宋体"/>
                <w:color w:val="000000"/>
                <w:kern w:val="0"/>
              </w:rPr>
              <w:t>.方案未完全覆盖采购需求要求，有缺项漏项的，且所提供方案条理不清的得</w:t>
            </w:r>
            <w:r>
              <w:rPr>
                <w:rFonts w:hint="eastAsia" w:ascii="宋体" w:hAnsi="宋体" w:cs="宋体"/>
                <w:color w:val="000000"/>
                <w:kern w:val="0"/>
                <w:lang w:val="en-US" w:eastAsia="zh-CN"/>
              </w:rPr>
              <w:t>4</w:t>
            </w:r>
            <w:r>
              <w:rPr>
                <w:rFonts w:hint="eastAsia" w:ascii="宋体" w:hAnsi="宋体" w:cs="宋体"/>
                <w:color w:val="000000"/>
                <w:kern w:val="0"/>
              </w:rPr>
              <w:t>分；</w:t>
            </w:r>
          </w:p>
          <w:p w14:paraId="31045B67">
            <w:pPr>
              <w:adjustRightInd w:val="0"/>
              <w:snapToGrid w:val="0"/>
              <w:spacing w:line="360" w:lineRule="exact"/>
              <w:rPr>
                <w:rFonts w:hint="eastAsia" w:ascii="宋体" w:hAnsi="宋体" w:cs="宋体"/>
                <w:color w:val="000000"/>
                <w:kern w:val="0"/>
              </w:rPr>
            </w:pPr>
            <w:r>
              <w:rPr>
                <w:rFonts w:hint="eastAsia" w:ascii="宋体" w:hAnsi="宋体" w:cs="宋体"/>
                <w:color w:val="000000"/>
                <w:kern w:val="0"/>
                <w:lang w:val="en-US" w:eastAsia="zh-CN"/>
              </w:rPr>
              <w:t>4</w:t>
            </w:r>
            <w:r>
              <w:rPr>
                <w:rFonts w:hint="eastAsia" w:ascii="宋体" w:hAnsi="宋体" w:cs="宋体"/>
                <w:color w:val="000000"/>
                <w:kern w:val="0"/>
              </w:rPr>
              <w:t>.不提供</w:t>
            </w:r>
            <w:r>
              <w:rPr>
                <w:rFonts w:hint="eastAsia" w:ascii="宋体" w:hAnsi="宋体" w:cs="宋体"/>
                <w:color w:val="000000"/>
                <w:kern w:val="0"/>
                <w:lang w:eastAsia="zh-CN"/>
              </w:rPr>
              <w:t>的</w:t>
            </w:r>
            <w:r>
              <w:rPr>
                <w:rFonts w:hint="eastAsia" w:ascii="宋体" w:hAnsi="宋体" w:cs="宋体"/>
                <w:color w:val="000000"/>
                <w:kern w:val="0"/>
              </w:rPr>
              <w:t>不得分。</w:t>
            </w:r>
          </w:p>
        </w:tc>
      </w:tr>
      <w:tr w14:paraId="77FE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48" w:type="dxa"/>
            <w:vMerge w:val="continue"/>
            <w:noWrap w:val="0"/>
            <w:vAlign w:val="center"/>
          </w:tcPr>
          <w:p w14:paraId="704CC038">
            <w:pPr>
              <w:adjustRightInd w:val="0"/>
              <w:snapToGrid w:val="0"/>
              <w:spacing w:line="360" w:lineRule="exact"/>
              <w:jc w:val="center"/>
              <w:rPr>
                <w:rFonts w:hint="eastAsia" w:ascii="宋体" w:hAnsi="宋体" w:eastAsia="宋体" w:cs="宋体"/>
                <w:b/>
                <w:color w:val="000000"/>
                <w:kern w:val="2"/>
                <w:sz w:val="21"/>
                <w:szCs w:val="21"/>
                <w:highlight w:val="none"/>
                <w:shd w:val="clear" w:color="auto" w:fill="FFFFFF"/>
                <w:lang w:val="en-US" w:eastAsia="zh-CN" w:bidi="ar-SA"/>
              </w:rPr>
            </w:pPr>
          </w:p>
        </w:tc>
        <w:tc>
          <w:tcPr>
            <w:tcW w:w="1569" w:type="dxa"/>
            <w:noWrap w:val="0"/>
            <w:vAlign w:val="center"/>
          </w:tcPr>
          <w:p w14:paraId="629199A9">
            <w:pPr>
              <w:adjustRightInd w:val="0"/>
              <w:snapToGrid w:val="0"/>
              <w:spacing w:line="360" w:lineRule="exact"/>
              <w:jc w:val="center"/>
              <w:rPr>
                <w:rFonts w:hint="eastAsia" w:ascii="宋体" w:hAnsi="宋体" w:eastAsia="宋体" w:cs="宋体"/>
                <w:b/>
                <w:color w:val="000000"/>
                <w:kern w:val="2"/>
                <w:sz w:val="21"/>
                <w:szCs w:val="21"/>
                <w:highlight w:val="none"/>
                <w:shd w:val="clear" w:color="auto" w:fill="FFFFFF"/>
                <w:lang w:val="en-US" w:eastAsia="zh-CN" w:bidi="ar-SA"/>
              </w:rPr>
            </w:pPr>
            <w:r>
              <w:rPr>
                <w:rFonts w:hint="eastAsia" w:ascii="宋体" w:hAnsi="宋体" w:eastAsia="宋体" w:cs="宋体"/>
                <w:color w:val="000000"/>
                <w:kern w:val="0"/>
                <w:lang w:val="en-US" w:eastAsia="zh-CN"/>
              </w:rPr>
              <w:t>风险说明及处置措施（0-12分）</w:t>
            </w:r>
          </w:p>
        </w:tc>
        <w:tc>
          <w:tcPr>
            <w:tcW w:w="6526" w:type="dxa"/>
            <w:noWrap w:val="0"/>
            <w:vAlign w:val="top"/>
          </w:tcPr>
          <w:p w14:paraId="7F87B3CE">
            <w:pPr>
              <w:widowControl/>
              <w:spacing w:line="400" w:lineRule="exact"/>
              <w:jc w:val="left"/>
              <w:textAlignment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根据供应商</w:t>
            </w:r>
            <w:r>
              <w:rPr>
                <w:rFonts w:hint="eastAsia" w:ascii="宋体" w:hAnsi="宋体" w:cs="宋体"/>
                <w:color w:val="000000"/>
                <w:kern w:val="0"/>
              </w:rPr>
              <w:t>提供</w:t>
            </w:r>
            <w:r>
              <w:rPr>
                <w:rFonts w:hint="eastAsia" w:ascii="宋体" w:hAnsi="宋体" w:cs="宋体"/>
                <w:color w:val="000000"/>
                <w:kern w:val="0"/>
                <w:lang w:eastAsia="zh-CN"/>
              </w:rPr>
              <w:t>的</w:t>
            </w:r>
            <w:r>
              <w:rPr>
                <w:rFonts w:hint="eastAsia" w:ascii="宋体" w:hAnsi="宋体" w:cs="宋体"/>
                <w:color w:val="000000"/>
                <w:kern w:val="0"/>
                <w:lang w:val="en-US" w:eastAsia="zh-CN"/>
              </w:rPr>
              <w:t>可能出现的</w:t>
            </w:r>
            <w:r>
              <w:rPr>
                <w:rFonts w:hint="eastAsia" w:ascii="宋体" w:hAnsi="宋体" w:cs="宋体"/>
                <w:color w:val="000000"/>
                <w:kern w:val="0"/>
              </w:rPr>
              <w:t>风险及处置措施</w:t>
            </w:r>
            <w:r>
              <w:rPr>
                <w:rFonts w:hint="eastAsia" w:ascii="宋体" w:hAnsi="宋体" w:cs="宋体"/>
                <w:color w:val="000000"/>
                <w:kern w:val="0"/>
                <w:lang w:eastAsia="zh-CN"/>
              </w:rPr>
              <w:t>，</w:t>
            </w:r>
            <w:r>
              <w:rPr>
                <w:rFonts w:hint="eastAsia" w:ascii="宋体" w:hAnsi="宋体" w:cs="宋体"/>
                <w:color w:val="000000"/>
                <w:kern w:val="0"/>
                <w:lang w:val="en-US" w:eastAsia="zh-CN"/>
              </w:rPr>
              <w:t>后期针对风险发生的预防措施及合理化建议等方面</w:t>
            </w:r>
            <w:r>
              <w:rPr>
                <w:rFonts w:hint="eastAsia" w:ascii="宋体" w:hAnsi="宋体" w:cs="宋体"/>
                <w:color w:val="000000"/>
                <w:kern w:val="0"/>
                <w:lang w:eastAsia="zh-CN"/>
              </w:rPr>
              <w:t>。</w:t>
            </w:r>
          </w:p>
          <w:p w14:paraId="6FCBA1E0">
            <w:pPr>
              <w:widowControl/>
              <w:spacing w:line="400" w:lineRule="exact"/>
              <w:jc w:val="left"/>
              <w:textAlignment w:val="center"/>
              <w:rPr>
                <w:rFonts w:ascii="宋体" w:hAnsi="宋体" w:cs="宋体"/>
                <w:color w:val="000000"/>
                <w:kern w:val="0"/>
              </w:rPr>
            </w:pPr>
            <w:r>
              <w:rPr>
                <w:rFonts w:hint="eastAsia" w:ascii="宋体" w:hAnsi="宋体" w:cs="宋体"/>
                <w:color w:val="000000"/>
                <w:kern w:val="0"/>
                <w:lang w:val="en-US" w:eastAsia="zh-CN"/>
              </w:rPr>
              <w:t>1</w:t>
            </w:r>
            <w:r>
              <w:rPr>
                <w:rFonts w:hint="eastAsia" w:ascii="宋体" w:hAnsi="宋体" w:cs="宋体"/>
                <w:color w:val="000000"/>
                <w:kern w:val="0"/>
              </w:rPr>
              <w:t>.方案完全覆盖采购需求要求并对项目内容进行补充，各项内容制定具体的实施方案，且方案条理清晰，有利于项目实施的得</w:t>
            </w:r>
            <w:r>
              <w:rPr>
                <w:rFonts w:hint="eastAsia" w:ascii="宋体" w:hAnsi="宋体" w:cs="宋体"/>
                <w:color w:val="000000"/>
                <w:kern w:val="0"/>
                <w:lang w:val="en-US" w:eastAsia="zh-CN"/>
              </w:rPr>
              <w:t>12</w:t>
            </w:r>
            <w:r>
              <w:rPr>
                <w:rFonts w:hint="eastAsia" w:ascii="宋体" w:hAnsi="宋体" w:cs="宋体"/>
                <w:color w:val="000000"/>
                <w:kern w:val="0"/>
              </w:rPr>
              <w:t>分；</w:t>
            </w:r>
          </w:p>
          <w:p w14:paraId="1E27105D">
            <w:pPr>
              <w:widowControl/>
              <w:spacing w:line="400" w:lineRule="exact"/>
              <w:jc w:val="left"/>
              <w:textAlignment w:val="center"/>
              <w:rPr>
                <w:rFonts w:ascii="宋体" w:hAnsi="宋体" w:cs="宋体"/>
                <w:color w:val="000000"/>
                <w:kern w:val="0"/>
              </w:rPr>
            </w:pPr>
            <w:r>
              <w:rPr>
                <w:rFonts w:hint="eastAsia" w:ascii="宋体" w:hAnsi="宋体" w:cs="宋体"/>
                <w:color w:val="000000"/>
                <w:kern w:val="0"/>
                <w:lang w:val="en-US" w:eastAsia="zh-CN"/>
              </w:rPr>
              <w:t>2</w:t>
            </w:r>
            <w:r>
              <w:rPr>
                <w:rFonts w:hint="eastAsia" w:ascii="宋体" w:hAnsi="宋体" w:cs="宋体"/>
                <w:color w:val="000000"/>
                <w:kern w:val="0"/>
              </w:rPr>
              <w:t>.方案完全覆盖采购需求要求并对内容进行补充，虽制定各项实施方案，但方案条理不清的得</w:t>
            </w:r>
            <w:r>
              <w:rPr>
                <w:rFonts w:hint="eastAsia" w:ascii="宋体" w:hAnsi="宋体" w:cs="宋体"/>
                <w:color w:val="000000"/>
                <w:kern w:val="0"/>
                <w:lang w:val="en-US" w:eastAsia="zh-CN"/>
              </w:rPr>
              <w:t>8</w:t>
            </w:r>
            <w:r>
              <w:rPr>
                <w:rFonts w:hint="eastAsia" w:ascii="宋体" w:hAnsi="宋体" w:cs="宋体"/>
                <w:color w:val="000000"/>
                <w:kern w:val="0"/>
              </w:rPr>
              <w:t>分；</w:t>
            </w:r>
          </w:p>
          <w:p w14:paraId="25C2D1F2">
            <w:pPr>
              <w:widowControl/>
              <w:spacing w:line="400" w:lineRule="exact"/>
              <w:jc w:val="left"/>
              <w:textAlignment w:val="center"/>
              <w:rPr>
                <w:rFonts w:hint="eastAsia" w:ascii="宋体" w:hAnsi="宋体" w:cs="宋体"/>
                <w:color w:val="000000"/>
                <w:kern w:val="0"/>
              </w:rPr>
            </w:pPr>
            <w:r>
              <w:rPr>
                <w:rFonts w:hint="eastAsia" w:ascii="宋体" w:hAnsi="宋体" w:cs="宋体"/>
                <w:color w:val="000000"/>
                <w:kern w:val="0"/>
                <w:lang w:val="en-US" w:eastAsia="zh-CN"/>
              </w:rPr>
              <w:t>3</w:t>
            </w:r>
            <w:r>
              <w:rPr>
                <w:rFonts w:hint="eastAsia" w:ascii="宋体" w:hAnsi="宋体" w:cs="宋体"/>
                <w:color w:val="000000"/>
                <w:kern w:val="0"/>
              </w:rPr>
              <w:t>.方案未完全覆盖采购需求要求，有缺项漏项的，且所提供方案条理不清的得</w:t>
            </w:r>
            <w:r>
              <w:rPr>
                <w:rFonts w:hint="eastAsia" w:ascii="宋体" w:hAnsi="宋体" w:cs="宋体"/>
                <w:color w:val="000000"/>
                <w:kern w:val="0"/>
                <w:lang w:val="en-US" w:eastAsia="zh-CN"/>
              </w:rPr>
              <w:t>4</w:t>
            </w:r>
            <w:r>
              <w:rPr>
                <w:rFonts w:hint="eastAsia" w:ascii="宋体" w:hAnsi="宋体" w:cs="宋体"/>
                <w:color w:val="000000"/>
                <w:kern w:val="0"/>
              </w:rPr>
              <w:t>分；</w:t>
            </w:r>
          </w:p>
          <w:p w14:paraId="387920E4">
            <w:pPr>
              <w:adjustRightInd w:val="0"/>
              <w:snapToGrid w:val="0"/>
              <w:spacing w:line="360" w:lineRule="exact"/>
              <w:rPr>
                <w:rFonts w:hint="default"/>
                <w:lang w:val="en-US" w:eastAsia="zh-CN"/>
              </w:rPr>
            </w:pPr>
            <w:r>
              <w:rPr>
                <w:rFonts w:hint="eastAsia" w:ascii="宋体" w:hAnsi="宋体" w:cs="宋体"/>
                <w:color w:val="000000"/>
                <w:kern w:val="0"/>
                <w:lang w:val="en-US" w:eastAsia="zh-CN"/>
              </w:rPr>
              <w:t>4</w:t>
            </w:r>
            <w:r>
              <w:rPr>
                <w:rFonts w:hint="eastAsia" w:ascii="宋体" w:hAnsi="宋体" w:cs="宋体"/>
                <w:color w:val="000000"/>
                <w:kern w:val="0"/>
              </w:rPr>
              <w:t>.不提供</w:t>
            </w:r>
            <w:r>
              <w:rPr>
                <w:rFonts w:hint="eastAsia" w:ascii="宋体" w:hAnsi="宋体" w:cs="宋体"/>
                <w:color w:val="000000"/>
                <w:kern w:val="0"/>
                <w:lang w:eastAsia="zh-CN"/>
              </w:rPr>
              <w:t>的</w:t>
            </w:r>
            <w:r>
              <w:rPr>
                <w:rFonts w:hint="eastAsia" w:ascii="宋体" w:hAnsi="宋体" w:cs="宋体"/>
                <w:color w:val="000000"/>
                <w:kern w:val="0"/>
              </w:rPr>
              <w:t>不得分。</w:t>
            </w:r>
          </w:p>
        </w:tc>
      </w:tr>
      <w:tr w14:paraId="24D9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48" w:type="dxa"/>
            <w:noWrap w:val="0"/>
            <w:vAlign w:val="center"/>
          </w:tcPr>
          <w:p w14:paraId="49AB4AE9">
            <w:pPr>
              <w:adjustRightInd w:val="0"/>
              <w:snapToGrid w:val="0"/>
              <w:spacing w:line="360" w:lineRule="exact"/>
              <w:jc w:val="center"/>
              <w:rPr>
                <w:rFonts w:hint="eastAsia" w:ascii="宋体" w:hAnsi="宋体" w:eastAsia="宋体" w:cs="宋体"/>
                <w:b/>
                <w:color w:val="000000"/>
                <w:kern w:val="2"/>
                <w:sz w:val="21"/>
                <w:szCs w:val="21"/>
                <w:highlight w:val="none"/>
                <w:shd w:val="clear" w:color="auto" w:fill="FFFFFF"/>
                <w:lang w:val="en-US" w:eastAsia="zh-CN" w:bidi="ar-SA"/>
              </w:rPr>
            </w:pPr>
          </w:p>
        </w:tc>
        <w:tc>
          <w:tcPr>
            <w:tcW w:w="1569" w:type="dxa"/>
            <w:noWrap w:val="0"/>
            <w:vAlign w:val="center"/>
          </w:tcPr>
          <w:p w14:paraId="627D5112">
            <w:pPr>
              <w:adjustRightInd w:val="0"/>
              <w:snapToGrid w:val="0"/>
              <w:spacing w:line="360" w:lineRule="exact"/>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项目管理方案（0-12分）</w:t>
            </w:r>
          </w:p>
        </w:tc>
        <w:tc>
          <w:tcPr>
            <w:tcW w:w="6526" w:type="dxa"/>
            <w:noWrap w:val="0"/>
            <w:vAlign w:val="top"/>
          </w:tcPr>
          <w:p w14:paraId="3BE7C206">
            <w:pPr>
              <w:widowControl/>
              <w:spacing w:line="40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根据供应商</w:t>
            </w:r>
            <w:r>
              <w:rPr>
                <w:rFonts w:hint="eastAsia" w:ascii="宋体" w:hAnsi="宋体" w:eastAsia="宋体" w:cs="宋体"/>
                <w:sz w:val="21"/>
                <w:szCs w:val="21"/>
                <w:lang w:eastAsia="zh-CN"/>
              </w:rPr>
              <w:t>提供的项目管理方案，</w:t>
            </w:r>
            <w:r>
              <w:rPr>
                <w:rFonts w:hint="eastAsia" w:ascii="宋体" w:hAnsi="宋体" w:eastAsia="宋体" w:cs="宋体"/>
                <w:sz w:val="21"/>
                <w:szCs w:val="21"/>
                <w:lang w:val="en-US" w:eastAsia="zh-CN"/>
              </w:rPr>
              <w:t>包含但不限于项目人员管理、企业制度、项目实施过程中的保密措施、人员技术培训等方面。</w:t>
            </w:r>
          </w:p>
          <w:p w14:paraId="36B72BCF">
            <w:pPr>
              <w:widowControl/>
              <w:spacing w:line="400" w:lineRule="exact"/>
              <w:jc w:val="left"/>
              <w:textAlignment w:val="center"/>
              <w:rPr>
                <w:rFonts w:ascii="宋体" w:hAnsi="宋体" w:cs="宋体"/>
                <w:color w:val="000000"/>
                <w:kern w:val="0"/>
              </w:rPr>
            </w:pPr>
            <w:r>
              <w:rPr>
                <w:rFonts w:hint="eastAsia" w:ascii="宋体" w:hAnsi="宋体" w:cs="宋体"/>
                <w:color w:val="000000"/>
                <w:kern w:val="0"/>
                <w:lang w:val="en-US" w:eastAsia="zh-CN"/>
              </w:rPr>
              <w:t>1</w:t>
            </w:r>
            <w:r>
              <w:rPr>
                <w:rFonts w:hint="eastAsia" w:ascii="宋体" w:hAnsi="宋体" w:cs="宋体"/>
                <w:color w:val="000000"/>
                <w:kern w:val="0"/>
              </w:rPr>
              <w:t>.方案完全覆盖采购需求要求并对项目内容进行补充，各项内容制定具体的实施方案，且方案条理清晰，有利于项目实施的得</w:t>
            </w:r>
            <w:r>
              <w:rPr>
                <w:rFonts w:hint="eastAsia" w:ascii="宋体" w:hAnsi="宋体" w:cs="宋体"/>
                <w:color w:val="000000"/>
                <w:kern w:val="0"/>
                <w:lang w:val="en-US" w:eastAsia="zh-CN"/>
              </w:rPr>
              <w:t>12</w:t>
            </w:r>
            <w:r>
              <w:rPr>
                <w:rFonts w:hint="eastAsia" w:ascii="宋体" w:hAnsi="宋体" w:cs="宋体"/>
                <w:color w:val="000000"/>
                <w:kern w:val="0"/>
              </w:rPr>
              <w:t>分；</w:t>
            </w:r>
          </w:p>
          <w:p w14:paraId="006643B2">
            <w:pPr>
              <w:widowControl/>
              <w:spacing w:line="400" w:lineRule="exact"/>
              <w:jc w:val="left"/>
              <w:textAlignment w:val="center"/>
              <w:rPr>
                <w:rFonts w:ascii="宋体" w:hAnsi="宋体" w:cs="宋体"/>
                <w:color w:val="000000"/>
                <w:kern w:val="0"/>
              </w:rPr>
            </w:pPr>
            <w:r>
              <w:rPr>
                <w:rFonts w:hint="eastAsia" w:ascii="宋体" w:hAnsi="宋体" w:cs="宋体"/>
                <w:color w:val="000000"/>
                <w:kern w:val="0"/>
                <w:lang w:val="en-US" w:eastAsia="zh-CN"/>
              </w:rPr>
              <w:t>2</w:t>
            </w:r>
            <w:r>
              <w:rPr>
                <w:rFonts w:hint="eastAsia" w:ascii="宋体" w:hAnsi="宋体" w:cs="宋体"/>
                <w:color w:val="000000"/>
                <w:kern w:val="0"/>
              </w:rPr>
              <w:t>.方案完全覆盖采购需求要求并对内容进行补充，虽制定各项实施方案，但方案条理不清的得</w:t>
            </w:r>
            <w:r>
              <w:rPr>
                <w:rFonts w:hint="eastAsia" w:ascii="宋体" w:hAnsi="宋体" w:cs="宋体"/>
                <w:color w:val="000000"/>
                <w:kern w:val="0"/>
                <w:lang w:val="en-US" w:eastAsia="zh-CN"/>
              </w:rPr>
              <w:t>8</w:t>
            </w:r>
            <w:r>
              <w:rPr>
                <w:rFonts w:hint="eastAsia" w:ascii="宋体" w:hAnsi="宋体" w:cs="宋体"/>
                <w:color w:val="000000"/>
                <w:kern w:val="0"/>
              </w:rPr>
              <w:t>分；</w:t>
            </w:r>
          </w:p>
          <w:p w14:paraId="1D75D95B">
            <w:pPr>
              <w:widowControl/>
              <w:spacing w:line="400" w:lineRule="exact"/>
              <w:jc w:val="left"/>
              <w:textAlignment w:val="center"/>
              <w:rPr>
                <w:rFonts w:ascii="宋体" w:hAnsi="宋体" w:cs="宋体"/>
                <w:color w:val="000000"/>
                <w:kern w:val="0"/>
              </w:rPr>
            </w:pPr>
            <w:r>
              <w:rPr>
                <w:rFonts w:hint="eastAsia" w:ascii="宋体" w:hAnsi="宋体" w:cs="宋体"/>
                <w:color w:val="000000"/>
                <w:kern w:val="0"/>
                <w:lang w:val="en-US" w:eastAsia="zh-CN"/>
              </w:rPr>
              <w:t>3</w:t>
            </w:r>
            <w:r>
              <w:rPr>
                <w:rFonts w:hint="eastAsia" w:ascii="宋体" w:hAnsi="宋体" w:cs="宋体"/>
                <w:color w:val="000000"/>
                <w:kern w:val="0"/>
              </w:rPr>
              <w:t>.方案未完全覆盖采购需求要求，有缺项漏项的，且所提供方案条理不清的得</w:t>
            </w:r>
            <w:r>
              <w:rPr>
                <w:rFonts w:hint="eastAsia" w:ascii="宋体" w:hAnsi="宋体" w:cs="宋体"/>
                <w:color w:val="000000"/>
                <w:kern w:val="0"/>
                <w:lang w:val="en-US" w:eastAsia="zh-CN"/>
              </w:rPr>
              <w:t>4</w:t>
            </w:r>
            <w:r>
              <w:rPr>
                <w:rFonts w:hint="eastAsia" w:ascii="宋体" w:hAnsi="宋体" w:cs="宋体"/>
                <w:color w:val="000000"/>
                <w:kern w:val="0"/>
              </w:rPr>
              <w:t>分；</w:t>
            </w:r>
          </w:p>
          <w:p w14:paraId="35CDEF04">
            <w:pPr>
              <w:widowControl/>
              <w:spacing w:line="400" w:lineRule="exact"/>
              <w:jc w:val="left"/>
              <w:textAlignment w:val="center"/>
              <w:rPr>
                <w:rFonts w:hint="default" w:ascii="宋体" w:hAnsi="宋体" w:cs="宋体"/>
                <w:color w:val="000000"/>
                <w:kern w:val="0"/>
                <w:lang w:val="en-US" w:eastAsia="zh-CN"/>
              </w:rPr>
            </w:pPr>
            <w:r>
              <w:rPr>
                <w:rFonts w:hint="eastAsia" w:ascii="宋体" w:hAnsi="宋体" w:cs="宋体"/>
                <w:color w:val="000000"/>
                <w:kern w:val="0"/>
                <w:lang w:val="en-US" w:eastAsia="zh-CN"/>
              </w:rPr>
              <w:t>4</w:t>
            </w:r>
            <w:r>
              <w:rPr>
                <w:rFonts w:hint="eastAsia" w:ascii="宋体" w:hAnsi="宋体" w:cs="宋体"/>
                <w:color w:val="000000"/>
                <w:kern w:val="0"/>
              </w:rPr>
              <w:t>.不提供</w:t>
            </w:r>
            <w:r>
              <w:rPr>
                <w:rFonts w:hint="eastAsia" w:ascii="宋体" w:hAnsi="宋体" w:cs="宋体"/>
                <w:color w:val="000000"/>
                <w:kern w:val="0"/>
                <w:lang w:eastAsia="zh-CN"/>
              </w:rPr>
              <w:t>的</w:t>
            </w:r>
            <w:r>
              <w:rPr>
                <w:rFonts w:hint="eastAsia" w:ascii="宋体" w:hAnsi="宋体" w:cs="宋体"/>
                <w:color w:val="000000"/>
                <w:kern w:val="0"/>
              </w:rPr>
              <w:t>不得分。</w:t>
            </w:r>
          </w:p>
        </w:tc>
      </w:tr>
      <w:tr w14:paraId="4609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48" w:type="dxa"/>
            <w:noWrap w:val="0"/>
            <w:vAlign w:val="center"/>
          </w:tcPr>
          <w:p w14:paraId="62D1D4CC">
            <w:pPr>
              <w:pStyle w:val="39"/>
              <w:spacing w:before="158" w:line="360" w:lineRule="auto"/>
              <w:ind w:left="9"/>
              <w:jc w:val="center"/>
              <w:rPr>
                <w:rFonts w:hint="eastAsia" w:ascii="宋体" w:hAnsi="宋体" w:eastAsia="宋体" w:cs="宋体"/>
                <w:b/>
                <w:color w:val="000000"/>
                <w:kern w:val="2"/>
                <w:sz w:val="21"/>
                <w:szCs w:val="21"/>
                <w:highlight w:val="none"/>
                <w:shd w:val="clear" w:color="auto" w:fill="FFFFFF"/>
                <w:lang w:val="en-US" w:eastAsia="en-US" w:bidi="ar-SA"/>
              </w:rPr>
            </w:pPr>
            <w:r>
              <w:rPr>
                <w:rFonts w:hint="eastAsia" w:ascii="宋体" w:hAnsi="宋体" w:eastAsia="宋体" w:cs="宋体"/>
                <w:b/>
                <w:color w:val="000000"/>
                <w:kern w:val="2"/>
                <w:sz w:val="21"/>
                <w:szCs w:val="21"/>
                <w:highlight w:val="none"/>
                <w:shd w:val="clear" w:color="auto" w:fill="FFFFFF"/>
                <w:lang w:val="en-US" w:eastAsia="en-US" w:bidi="ar-SA"/>
              </w:rPr>
              <w:t>价格分</w:t>
            </w:r>
          </w:p>
          <w:p w14:paraId="6B70A149">
            <w:pPr>
              <w:adjustRightInd w:val="0"/>
              <w:snapToGrid w:val="0"/>
              <w:spacing w:line="360" w:lineRule="exact"/>
              <w:jc w:val="center"/>
              <w:rPr>
                <w:rFonts w:hint="eastAsia" w:ascii="宋体" w:hAnsi="宋体" w:eastAsia="宋体" w:cs="宋体"/>
                <w:b/>
                <w:color w:val="000000"/>
                <w:kern w:val="2"/>
                <w:sz w:val="21"/>
                <w:szCs w:val="21"/>
                <w:highlight w:val="none"/>
                <w:shd w:val="clear" w:color="auto" w:fill="FFFFFF"/>
                <w:lang w:val="en-US" w:eastAsia="zh-CN" w:bidi="ar-SA"/>
              </w:rPr>
            </w:pPr>
            <w:r>
              <w:rPr>
                <w:rFonts w:hint="eastAsia" w:ascii="宋体" w:hAnsi="宋体" w:eastAsia="宋体" w:cs="宋体"/>
                <w:b/>
                <w:color w:val="000000"/>
                <w:kern w:val="2"/>
                <w:sz w:val="21"/>
                <w:szCs w:val="21"/>
                <w:highlight w:val="none"/>
                <w:shd w:val="clear" w:color="auto" w:fill="FFFFFF"/>
                <w:lang w:val="en-US" w:eastAsia="zh-CN" w:bidi="ar-SA"/>
              </w:rPr>
              <w:t>10分</w:t>
            </w:r>
          </w:p>
        </w:tc>
        <w:tc>
          <w:tcPr>
            <w:tcW w:w="8095" w:type="dxa"/>
            <w:gridSpan w:val="2"/>
            <w:noWrap w:val="0"/>
            <w:vAlign w:val="center"/>
          </w:tcPr>
          <w:p w14:paraId="419E6ECF">
            <w:pPr>
              <w:pStyle w:val="39"/>
              <w:spacing w:line="360" w:lineRule="auto"/>
              <w:ind w:right="100"/>
              <w:jc w:val="both"/>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kern w:val="2"/>
                <w:sz w:val="22"/>
                <w:szCs w:val="22"/>
                <w:highlight w:val="none"/>
                <w:lang w:val="en-US" w:eastAsia="zh-CN" w:bidi="ar-SA"/>
              </w:rPr>
              <w:t>价格分统一采用低价优先法，即满足磋商文件要求且价格最低的最后报价为评标基准价，其价格分为满分10分。其他供应商的价格分统一按照下列公式计算：</w:t>
            </w:r>
          </w:p>
          <w:p w14:paraId="6DCD4625">
            <w:pPr>
              <w:adjustRightInd w:val="0"/>
              <w:snapToGrid w:val="0"/>
              <w:spacing w:line="360" w:lineRule="exact"/>
              <w:jc w:val="left"/>
              <w:rPr>
                <w:rFonts w:hint="eastAsia"/>
                <w:highlight w:val="none"/>
                <w:lang w:val="en-US" w:eastAsia="zh-CN"/>
              </w:rPr>
            </w:pPr>
            <w:r>
              <w:rPr>
                <w:rFonts w:hint="eastAsia" w:ascii="Times New Roman" w:hAnsi="Times New Roman" w:eastAsia="宋体" w:cs="Times New Roman"/>
                <w:color w:val="auto"/>
                <w:kern w:val="2"/>
                <w:sz w:val="22"/>
                <w:szCs w:val="22"/>
                <w:highlight w:val="none"/>
                <w:lang w:val="en-US" w:eastAsia="zh-CN" w:bidi="ar-SA"/>
              </w:rPr>
              <w:t>最后报价得分＝（评标基准价/最后报价）×10％×1</w:t>
            </w:r>
            <w:r>
              <w:rPr>
                <w:rFonts w:hint="eastAsia" w:ascii="Times New Roman" w:hAnsi="Times New Roman" w:eastAsia="宋体" w:cs="Times New Roman"/>
                <w:color w:val="auto"/>
                <w:kern w:val="2"/>
                <w:sz w:val="21"/>
                <w:szCs w:val="21"/>
                <w:highlight w:val="none"/>
                <w:lang w:val="en-US" w:eastAsia="zh-CN" w:bidi="ar-SA"/>
              </w:rPr>
              <w:t>00</w:t>
            </w:r>
          </w:p>
        </w:tc>
      </w:tr>
    </w:tbl>
    <w:p w14:paraId="4CBBB6BB">
      <w:pPr>
        <w:pStyle w:val="37"/>
        <w:numPr>
          <w:ilvl w:val="0"/>
          <w:numId w:val="0"/>
        </w:numPr>
        <w:tabs>
          <w:tab w:val="left" w:pos="1330"/>
        </w:tabs>
        <w:spacing w:line="360" w:lineRule="auto"/>
        <w:ind w:left="668" w:leftChars="0"/>
        <w:jc w:val="both"/>
        <w:rPr>
          <w:rFonts w:ascii="宋体" w:hAnsi="宋体" w:eastAsia="宋体"/>
          <w:sz w:val="21"/>
          <w:szCs w:val="21"/>
          <w:highlight w:val="none"/>
        </w:rPr>
      </w:pPr>
      <w:r>
        <w:rPr>
          <w:rFonts w:hint="eastAsia"/>
          <w:sz w:val="21"/>
          <w:szCs w:val="21"/>
          <w:highlight w:val="none"/>
          <w:lang w:val="en-US" w:eastAsia="zh-CN"/>
        </w:rPr>
        <w:t xml:space="preserve">2.2.3 </w:t>
      </w:r>
      <w:r>
        <w:rPr>
          <w:rFonts w:ascii="宋体" w:hAnsi="宋体" w:eastAsia="宋体"/>
          <w:sz w:val="21"/>
          <w:szCs w:val="21"/>
          <w:highlight w:val="none"/>
        </w:rPr>
        <w:t>分值汇总</w:t>
      </w:r>
    </w:p>
    <w:p w14:paraId="3E43F2D5">
      <w:pPr>
        <w:pStyle w:val="37"/>
        <w:numPr>
          <w:ilvl w:val="0"/>
          <w:numId w:val="20"/>
        </w:numPr>
        <w:tabs>
          <w:tab w:val="left" w:pos="1275"/>
        </w:tabs>
        <w:spacing w:before="160" w:line="360" w:lineRule="auto"/>
        <w:ind w:right="368" w:firstLine="434"/>
        <w:jc w:val="both"/>
        <w:rPr>
          <w:rFonts w:ascii="宋体" w:hAnsi="宋体" w:eastAsia="宋体"/>
          <w:sz w:val="21"/>
          <w:szCs w:val="21"/>
          <w:highlight w:val="none"/>
        </w:rPr>
      </w:pPr>
      <w:r>
        <w:rPr>
          <w:rFonts w:ascii="宋体" w:hAnsi="宋体" w:eastAsia="宋体"/>
          <w:sz w:val="21"/>
          <w:szCs w:val="21"/>
          <w:highlight w:val="none"/>
        </w:rPr>
        <w:t>磋商小组各成员应当独立对每个有效响应的文件进行评价、打分，然后汇总每个供应商每项评分因素的得分（四舍五入保留至小数点后两位数</w:t>
      </w:r>
      <w:r>
        <w:rPr>
          <w:rFonts w:ascii="宋体" w:hAnsi="宋体" w:eastAsia="宋体"/>
          <w:spacing w:val="-120"/>
          <w:sz w:val="21"/>
          <w:szCs w:val="21"/>
          <w:highlight w:val="none"/>
        </w:rPr>
        <w:t>）</w:t>
      </w:r>
      <w:r>
        <w:rPr>
          <w:rFonts w:ascii="宋体" w:hAnsi="宋体" w:eastAsia="宋体"/>
          <w:spacing w:val="-9"/>
          <w:sz w:val="21"/>
          <w:szCs w:val="21"/>
          <w:highlight w:val="none"/>
        </w:rPr>
        <w:t>，再</w:t>
      </w:r>
      <w:r>
        <w:rPr>
          <w:rFonts w:ascii="宋体" w:hAnsi="宋体" w:eastAsia="宋体"/>
          <w:sz w:val="21"/>
          <w:szCs w:val="21"/>
          <w:highlight w:val="none"/>
        </w:rPr>
        <w:t>将供应商每项评分因素的得分进行汇总，得到该供应商的技术资信分之和。</w:t>
      </w:r>
    </w:p>
    <w:p w14:paraId="1A3F6D4B">
      <w:pPr>
        <w:pStyle w:val="37"/>
        <w:numPr>
          <w:ilvl w:val="0"/>
          <w:numId w:val="20"/>
        </w:numPr>
        <w:tabs>
          <w:tab w:val="left" w:pos="1275"/>
        </w:tabs>
        <w:spacing w:line="360" w:lineRule="auto"/>
        <w:ind w:right="369" w:firstLine="434"/>
        <w:rPr>
          <w:rFonts w:ascii="宋体" w:hAnsi="宋体" w:eastAsia="宋体"/>
          <w:sz w:val="21"/>
          <w:szCs w:val="21"/>
          <w:highlight w:val="none"/>
        </w:rPr>
      </w:pPr>
      <w:r>
        <w:rPr>
          <w:rFonts w:ascii="宋体" w:hAnsi="宋体" w:eastAsia="宋体"/>
          <w:spacing w:val="-1"/>
          <w:sz w:val="21"/>
          <w:szCs w:val="21"/>
          <w:highlight w:val="none"/>
        </w:rPr>
        <w:t>将每个供应商的技术资信分之和加上根据上述标准计算出的价格分，</w:t>
      </w:r>
      <w:r>
        <w:rPr>
          <w:rFonts w:ascii="宋体" w:hAnsi="宋体" w:eastAsia="宋体"/>
          <w:sz w:val="21"/>
          <w:szCs w:val="21"/>
          <w:highlight w:val="none"/>
        </w:rPr>
        <w:t>即为该供应商的综合总得分。</w:t>
      </w:r>
    </w:p>
    <w:p w14:paraId="44D91788">
      <w:pPr>
        <w:pStyle w:val="37"/>
        <w:numPr>
          <w:ilvl w:val="0"/>
          <w:numId w:val="0"/>
        </w:numPr>
        <w:tabs>
          <w:tab w:val="left" w:pos="1275"/>
        </w:tabs>
        <w:spacing w:before="160" w:line="360" w:lineRule="auto"/>
        <w:ind w:right="368" w:rightChars="0"/>
        <w:jc w:val="both"/>
        <w:rPr>
          <w:rFonts w:hint="eastAsia" w:ascii="宋体" w:hAnsi="宋体" w:eastAsia="宋体" w:cs="宋体"/>
          <w:sz w:val="21"/>
          <w:szCs w:val="21"/>
          <w:highlight w:val="none"/>
        </w:rPr>
      </w:pPr>
      <w:r>
        <w:rPr>
          <w:rFonts w:hint="eastAsia" w:ascii="宋体" w:hAnsi="宋体" w:eastAsia="宋体" w:cs="Times New Roman"/>
          <w:b/>
          <w:bCs/>
          <w:kern w:val="2"/>
          <w:sz w:val="21"/>
          <w:szCs w:val="21"/>
          <w:highlight w:val="none"/>
          <w:lang w:val="en-US" w:eastAsia="zh-CN" w:bidi="ar-SA"/>
        </w:rPr>
        <w:t>三、备注</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参与评审的证书、业绩等资料复印件加盖公章胶装在</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文件中，</w:t>
      </w:r>
      <w:r>
        <w:rPr>
          <w:rFonts w:hint="eastAsia" w:ascii="宋体" w:hAnsi="宋体" w:eastAsia="宋体" w:cs="宋体"/>
          <w:sz w:val="21"/>
          <w:szCs w:val="21"/>
          <w:highlight w:val="none"/>
          <w:lang w:eastAsia="zh-CN"/>
        </w:rPr>
        <w:t>投标时</w:t>
      </w:r>
      <w:r>
        <w:rPr>
          <w:rFonts w:hint="eastAsia" w:ascii="宋体" w:hAnsi="宋体" w:eastAsia="宋体" w:cs="宋体"/>
          <w:sz w:val="21"/>
          <w:szCs w:val="21"/>
          <w:highlight w:val="none"/>
        </w:rPr>
        <w:t>无需提供原件。</w:t>
      </w:r>
    </w:p>
    <w:p w14:paraId="47F79D7E">
      <w:pPr>
        <w:pStyle w:val="37"/>
        <w:numPr>
          <w:ilvl w:val="0"/>
          <w:numId w:val="0"/>
        </w:numPr>
        <w:tabs>
          <w:tab w:val="left" w:pos="1275"/>
        </w:tabs>
        <w:spacing w:before="160" w:line="360" w:lineRule="auto"/>
        <w:ind w:right="368" w:righ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评标委员会在评审时发现</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的报价明显低于成本价的，应当要求</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书面说明并提供相关证明材料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不能当场合理说明原因并提供证明材料的，</w:t>
      </w:r>
      <w:r>
        <w:rPr>
          <w:rFonts w:hint="eastAsia" w:ascii="宋体" w:hAnsi="宋体" w:eastAsia="宋体" w:cs="宋体"/>
          <w:sz w:val="21"/>
          <w:szCs w:val="21"/>
          <w:highlight w:val="none"/>
          <w:lang w:val="en-US" w:eastAsia="zh-CN"/>
        </w:rPr>
        <w:t>磋商小组</w:t>
      </w:r>
      <w:r>
        <w:rPr>
          <w:rFonts w:hint="eastAsia" w:ascii="宋体" w:hAnsi="宋体" w:eastAsia="宋体" w:cs="宋体"/>
          <w:sz w:val="21"/>
          <w:szCs w:val="21"/>
          <w:highlight w:val="none"/>
        </w:rPr>
        <w:t>应将该</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文件作无效处理，并在评审报告中说明。</w:t>
      </w:r>
    </w:p>
    <w:p w14:paraId="26B97D75">
      <w:pPr>
        <w:spacing w:line="360" w:lineRule="auto"/>
        <w:jc w:val="center"/>
        <w:rPr>
          <w:rFonts w:hint="eastAsia" w:ascii="宋体" w:hAnsi="宋体" w:eastAsia="宋体"/>
          <w:sz w:val="32"/>
          <w:szCs w:val="32"/>
          <w:lang w:eastAsia="zh-CN"/>
        </w:rPr>
      </w:pPr>
      <w:r>
        <w:rPr>
          <w:rFonts w:hint="eastAsia"/>
          <w:highlight w:val="none"/>
          <w:lang w:val="en-US" w:eastAsia="zh-CN"/>
        </w:rPr>
        <w:br w:type="page"/>
      </w:r>
      <w:bookmarkStart w:id="46" w:name="_Toc17921"/>
      <w:r>
        <w:rPr>
          <w:rFonts w:ascii="宋体" w:hAnsi="宋体" w:eastAsia="宋体"/>
          <w:sz w:val="32"/>
          <w:szCs w:val="32"/>
        </w:rPr>
        <w:t>第五章</w:t>
      </w:r>
      <w:r>
        <w:rPr>
          <w:rFonts w:hint="eastAsia" w:ascii="宋体" w:hAnsi="宋体"/>
          <w:sz w:val="32"/>
          <w:szCs w:val="32"/>
          <w:lang w:val="en-US" w:eastAsia="zh-CN"/>
        </w:rPr>
        <w:t xml:space="preserve"> </w:t>
      </w:r>
      <w:r>
        <w:rPr>
          <w:rFonts w:ascii="宋体" w:hAnsi="宋体" w:eastAsia="宋体"/>
          <w:sz w:val="32"/>
          <w:szCs w:val="32"/>
        </w:rPr>
        <w:t>政府采购合同</w:t>
      </w:r>
      <w:bookmarkEnd w:id="46"/>
    </w:p>
    <w:p w14:paraId="1E697CB0">
      <w:pPr>
        <w:pageBreakBefore w:val="0"/>
        <w:kinsoku/>
        <w:overflowPunct/>
        <w:topLinePunct w:val="0"/>
        <w:bidi w:val="0"/>
        <w:spacing w:line="480" w:lineRule="auto"/>
        <w:ind w:left="0" w:leftChars="0" w:right="0" w:rightChars="0"/>
        <w:jc w:val="center"/>
        <w:textAlignment w:val="auto"/>
        <w:outlineLvl w:val="1"/>
        <w:rPr>
          <w:rFonts w:hint="eastAsia" w:ascii="宋体" w:hAnsi="宋体" w:eastAsia="宋体" w:cs="宋体"/>
          <w:b/>
          <w:sz w:val="32"/>
          <w:szCs w:val="32"/>
        </w:rPr>
      </w:pPr>
      <w:bookmarkStart w:id="47" w:name="_Toc8004"/>
      <w:r>
        <w:rPr>
          <w:rFonts w:hint="eastAsia" w:ascii="宋体" w:hAnsi="宋体" w:eastAsia="宋体" w:cs="宋体"/>
          <w:b/>
          <w:sz w:val="32"/>
          <w:szCs w:val="32"/>
        </w:rPr>
        <w:t>政府采购合同参考范本</w:t>
      </w:r>
      <w:bookmarkEnd w:id="47"/>
    </w:p>
    <w:p w14:paraId="4A018FD7">
      <w:pPr>
        <w:pageBreakBefore w:val="0"/>
        <w:kinsoku/>
        <w:overflowPunct/>
        <w:topLinePunct w:val="0"/>
        <w:bidi w:val="0"/>
        <w:spacing w:line="480" w:lineRule="auto"/>
        <w:ind w:left="0" w:leftChars="0" w:right="0" w:rightChars="0"/>
        <w:jc w:val="center"/>
        <w:textAlignment w:val="auto"/>
        <w:outlineLvl w:val="1"/>
        <w:rPr>
          <w:rFonts w:hint="eastAsia" w:ascii="宋体" w:hAnsi="宋体" w:eastAsia="宋体" w:cs="宋体"/>
          <w:b/>
          <w:sz w:val="32"/>
          <w:szCs w:val="32"/>
        </w:rPr>
      </w:pPr>
      <w:bookmarkStart w:id="48" w:name="_Toc8837"/>
      <w:r>
        <w:rPr>
          <w:rFonts w:hint="eastAsia" w:ascii="宋体" w:hAnsi="宋体" w:eastAsia="宋体" w:cs="宋体"/>
          <w:b/>
          <w:sz w:val="32"/>
          <w:szCs w:val="32"/>
        </w:rPr>
        <w:t>（服务类）</w:t>
      </w:r>
      <w:bookmarkEnd w:id="48"/>
    </w:p>
    <w:p w14:paraId="352BB211">
      <w:pPr>
        <w:pageBreakBefore w:val="0"/>
        <w:kinsoku/>
        <w:overflowPunct/>
        <w:topLinePunct w:val="0"/>
        <w:bidi w:val="0"/>
        <w:spacing w:line="480" w:lineRule="auto"/>
        <w:ind w:left="0" w:leftChars="0" w:right="0" w:rightChars="0"/>
        <w:jc w:val="center"/>
        <w:textAlignment w:val="auto"/>
        <w:rPr>
          <w:rFonts w:hint="eastAsia" w:ascii="宋体" w:hAnsi="宋体" w:eastAsia="宋体" w:cs="宋体"/>
          <w:b/>
          <w:sz w:val="24"/>
        </w:rPr>
      </w:pPr>
    </w:p>
    <w:p w14:paraId="3B05292D">
      <w:pPr>
        <w:pageBreakBefore w:val="0"/>
        <w:kinsoku/>
        <w:overflowPunct/>
        <w:topLinePunct w:val="0"/>
        <w:bidi w:val="0"/>
        <w:spacing w:line="480" w:lineRule="auto"/>
        <w:ind w:left="0" w:leftChars="0" w:right="0" w:rightChars="0"/>
        <w:jc w:val="center"/>
        <w:textAlignment w:val="auto"/>
        <w:rPr>
          <w:rFonts w:hint="eastAsia" w:ascii="宋体" w:hAnsi="宋体" w:eastAsia="宋体" w:cs="宋体"/>
          <w:b/>
          <w:sz w:val="24"/>
        </w:rPr>
      </w:pPr>
    </w:p>
    <w:p w14:paraId="00401345">
      <w:pPr>
        <w:pageBreakBefore w:val="0"/>
        <w:kinsoku/>
        <w:overflowPunct/>
        <w:topLinePunct w:val="0"/>
        <w:bidi w:val="0"/>
        <w:spacing w:line="480" w:lineRule="auto"/>
        <w:ind w:left="0" w:leftChars="0" w:right="0" w:rightChars="0"/>
        <w:jc w:val="center"/>
        <w:textAlignment w:val="auto"/>
        <w:rPr>
          <w:rFonts w:hint="eastAsia" w:ascii="宋体" w:hAnsi="宋体" w:eastAsia="宋体" w:cs="宋体"/>
          <w:b/>
          <w:sz w:val="24"/>
        </w:rPr>
      </w:pPr>
    </w:p>
    <w:p w14:paraId="083B5F08">
      <w:pPr>
        <w:pageBreakBefore w:val="0"/>
        <w:kinsoku/>
        <w:overflowPunct/>
        <w:topLinePunct w:val="0"/>
        <w:bidi w:val="0"/>
        <w:spacing w:line="360" w:lineRule="auto"/>
        <w:ind w:left="0" w:leftChars="0" w:right="0" w:rightChars="0"/>
        <w:jc w:val="center"/>
        <w:textAlignment w:val="auto"/>
        <w:outlineLvl w:val="1"/>
        <w:rPr>
          <w:rFonts w:hint="eastAsia" w:ascii="宋体" w:hAnsi="宋体" w:eastAsia="宋体" w:cs="宋体"/>
          <w:b/>
          <w:sz w:val="24"/>
        </w:rPr>
      </w:pPr>
      <w:bookmarkStart w:id="49" w:name="_Toc28260"/>
      <w:r>
        <w:rPr>
          <w:rFonts w:hint="eastAsia" w:ascii="宋体" w:hAnsi="宋体" w:eastAsia="宋体" w:cs="宋体"/>
          <w:b/>
          <w:sz w:val="24"/>
        </w:rPr>
        <w:t>第一部分 合同书</w:t>
      </w:r>
      <w:bookmarkEnd w:id="49"/>
    </w:p>
    <w:p w14:paraId="7F8AC543">
      <w:pPr>
        <w:pageBreakBefore w:val="0"/>
        <w:kinsoku/>
        <w:overflowPunct/>
        <w:topLinePunct w:val="0"/>
        <w:bidi w:val="0"/>
        <w:spacing w:line="480" w:lineRule="auto"/>
        <w:ind w:left="0" w:leftChars="0" w:right="0" w:rightChars="0"/>
        <w:jc w:val="center"/>
        <w:textAlignment w:val="auto"/>
        <w:rPr>
          <w:rFonts w:hint="eastAsia" w:ascii="宋体" w:hAnsi="宋体" w:eastAsia="宋体" w:cs="宋体"/>
          <w:b/>
          <w:sz w:val="24"/>
        </w:rPr>
      </w:pPr>
    </w:p>
    <w:p w14:paraId="1F44504B">
      <w:pPr>
        <w:pageBreakBefore w:val="0"/>
        <w:kinsoku/>
        <w:overflowPunct/>
        <w:topLinePunct w:val="0"/>
        <w:bidi w:val="0"/>
        <w:spacing w:line="480" w:lineRule="auto"/>
        <w:ind w:left="0" w:leftChars="0" w:right="0" w:rightChars="0"/>
        <w:jc w:val="center"/>
        <w:textAlignment w:val="auto"/>
        <w:rPr>
          <w:rFonts w:hint="eastAsia" w:ascii="宋体" w:hAnsi="宋体" w:eastAsia="宋体" w:cs="宋体"/>
          <w:b/>
          <w:sz w:val="24"/>
        </w:rPr>
      </w:pPr>
    </w:p>
    <w:p w14:paraId="199ADB61">
      <w:pPr>
        <w:pageBreakBefore w:val="0"/>
        <w:kinsoku/>
        <w:overflowPunct/>
        <w:topLinePunct w:val="0"/>
        <w:bidi w:val="0"/>
        <w:spacing w:line="480" w:lineRule="auto"/>
        <w:ind w:left="0" w:leftChars="0" w:right="0" w:rightChars="0"/>
        <w:jc w:val="center"/>
        <w:textAlignment w:val="auto"/>
        <w:rPr>
          <w:rFonts w:hint="eastAsia" w:ascii="宋体" w:hAnsi="宋体" w:eastAsia="宋体" w:cs="宋体"/>
          <w:b/>
          <w:sz w:val="24"/>
        </w:rPr>
      </w:pPr>
    </w:p>
    <w:p w14:paraId="345282ED">
      <w:pPr>
        <w:pageBreakBefore w:val="0"/>
        <w:kinsoku/>
        <w:overflowPunct/>
        <w:topLinePunct w:val="0"/>
        <w:bidi w:val="0"/>
        <w:spacing w:line="480" w:lineRule="auto"/>
        <w:ind w:left="0" w:leftChars="0" w:right="0" w:rightChars="0" w:firstLine="960" w:firstLineChars="400"/>
        <w:textAlignment w:val="auto"/>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36DB11FF">
      <w:pPr>
        <w:pageBreakBefore w:val="0"/>
        <w:kinsoku/>
        <w:overflowPunct/>
        <w:topLinePunct w:val="0"/>
        <w:bidi w:val="0"/>
        <w:spacing w:line="480" w:lineRule="auto"/>
        <w:ind w:left="0" w:leftChars="0" w:right="0" w:rightChars="0" w:firstLine="960" w:firstLineChars="400"/>
        <w:textAlignment w:val="auto"/>
        <w:rPr>
          <w:rFonts w:hint="eastAsia" w:ascii="宋体" w:hAnsi="宋体" w:eastAsia="宋体" w:cs="宋体"/>
          <w:sz w:val="24"/>
          <w:u w:val="single"/>
        </w:rPr>
      </w:pPr>
      <w:r>
        <w:rPr>
          <w:rFonts w:hint="eastAsia" w:ascii="宋体" w:hAnsi="宋体" w:eastAsia="宋体" w:cs="宋体"/>
          <w:sz w:val="24"/>
        </w:rPr>
        <w:t>甲方（采购人）：</w:t>
      </w:r>
      <w:r>
        <w:rPr>
          <w:rFonts w:hint="eastAsia" w:ascii="宋体" w:hAnsi="宋体" w:eastAsia="宋体" w:cs="宋体"/>
          <w:sz w:val="24"/>
          <w:u w:val="single"/>
        </w:rPr>
        <w:t xml:space="preserve">                              </w:t>
      </w:r>
    </w:p>
    <w:p w14:paraId="18A58886">
      <w:pPr>
        <w:pageBreakBefore w:val="0"/>
        <w:kinsoku/>
        <w:overflowPunct/>
        <w:topLinePunct w:val="0"/>
        <w:bidi w:val="0"/>
        <w:spacing w:line="480" w:lineRule="auto"/>
        <w:ind w:left="0" w:leftChars="0" w:right="0" w:rightChars="0" w:firstLine="960" w:firstLineChars="400"/>
        <w:textAlignment w:val="auto"/>
        <w:rPr>
          <w:rFonts w:hint="eastAsia" w:ascii="宋体" w:hAnsi="宋体" w:eastAsia="宋体" w:cs="宋体"/>
          <w:sz w:val="24"/>
          <w:u w:val="single"/>
        </w:rPr>
      </w:pPr>
      <w:r>
        <w:rPr>
          <w:rFonts w:hint="eastAsia" w:ascii="宋体" w:hAnsi="宋体" w:eastAsia="宋体" w:cs="宋体"/>
          <w:sz w:val="24"/>
        </w:rPr>
        <w:t>乙方（成交供应商）：</w:t>
      </w:r>
      <w:r>
        <w:rPr>
          <w:rFonts w:hint="eastAsia" w:ascii="宋体" w:hAnsi="宋体" w:eastAsia="宋体" w:cs="宋体"/>
          <w:sz w:val="24"/>
          <w:u w:val="single"/>
        </w:rPr>
        <w:t xml:space="preserve">                              </w:t>
      </w:r>
    </w:p>
    <w:p w14:paraId="7F7B6DEA">
      <w:pPr>
        <w:pageBreakBefore w:val="0"/>
        <w:kinsoku/>
        <w:overflowPunct/>
        <w:topLinePunct w:val="0"/>
        <w:bidi w:val="0"/>
        <w:spacing w:line="480" w:lineRule="auto"/>
        <w:ind w:left="0" w:leftChars="0" w:right="0" w:rightChars="0" w:firstLine="960" w:firstLineChars="400"/>
        <w:textAlignment w:val="auto"/>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04D54432">
      <w:pPr>
        <w:pageBreakBefore w:val="0"/>
        <w:kinsoku/>
        <w:overflowPunct/>
        <w:topLinePunct w:val="0"/>
        <w:bidi w:val="0"/>
        <w:spacing w:line="480" w:lineRule="auto"/>
        <w:ind w:left="0" w:leftChars="0" w:right="0" w:rightChars="0" w:firstLine="960" w:firstLineChars="400"/>
        <w:textAlignment w:val="auto"/>
        <w:rPr>
          <w:rFonts w:hint="eastAsia" w:ascii="宋体" w:hAnsi="宋体" w:eastAsia="宋体" w:cs="宋体"/>
          <w:sz w:val="24"/>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71206A3">
      <w:pPr>
        <w:pageBreakBefore w:val="0"/>
        <w:widowControl/>
        <w:kinsoku/>
        <w:overflowPunct/>
        <w:topLinePunct w:val="0"/>
        <w:bidi w:val="0"/>
        <w:ind w:left="0" w:leftChars="0" w:right="0" w:rightChars="0"/>
        <w:jc w:val="left"/>
        <w:textAlignment w:val="auto"/>
        <w:rPr>
          <w:rFonts w:hint="eastAsia" w:ascii="宋体" w:hAnsi="宋体" w:eastAsia="宋体" w:cs="宋体"/>
          <w:sz w:val="24"/>
        </w:rPr>
      </w:pPr>
      <w:r>
        <w:rPr>
          <w:rFonts w:hint="eastAsia" w:ascii="宋体" w:hAnsi="宋体" w:eastAsia="宋体" w:cs="宋体"/>
          <w:sz w:val="24"/>
        </w:rPr>
        <w:br w:type="page"/>
      </w:r>
    </w:p>
    <w:p w14:paraId="620D1B56">
      <w:pPr>
        <w:pageBreakBefore w:val="0"/>
        <w:kinsoku/>
        <w:overflowPunct/>
        <w:topLinePunct w:val="0"/>
        <w:bidi w:val="0"/>
        <w:spacing w:line="360" w:lineRule="auto"/>
        <w:ind w:left="0" w:leftChars="0" w:right="0" w:rightChars="0" w:firstLine="435"/>
        <w:textAlignment w:val="auto"/>
        <w:rPr>
          <w:rFonts w:hint="eastAsia" w:ascii="宋体" w:hAnsi="宋体" w:eastAsia="宋体" w:cs="宋体"/>
          <w:sz w:val="21"/>
          <w:szCs w:val="21"/>
        </w:rPr>
      </w:pPr>
      <w:r>
        <w:rPr>
          <w:rFonts w:hint="eastAsia" w:ascii="宋体" w:hAnsi="宋体" w:eastAsia="宋体" w:cs="宋体"/>
          <w:sz w:val="21"/>
          <w:szCs w:val="21"/>
          <w:u w:val="single"/>
        </w:rPr>
        <w:t>某采购单位</w:t>
      </w:r>
      <w:r>
        <w:rPr>
          <w:rFonts w:hint="eastAsia" w:ascii="宋体" w:hAnsi="宋体" w:eastAsia="宋体" w:cs="宋体"/>
          <w:sz w:val="21"/>
          <w:szCs w:val="21"/>
        </w:rPr>
        <w:t>（</w:t>
      </w:r>
      <w:r>
        <w:rPr>
          <w:rFonts w:hint="eastAsia" w:ascii="宋体" w:hAnsi="宋体" w:eastAsia="宋体" w:cs="宋体"/>
          <w:sz w:val="21"/>
          <w:szCs w:val="21"/>
          <w:lang w:val="zh-CN"/>
        </w:rPr>
        <w:t>以下简称：甲方</w:t>
      </w:r>
      <w:r>
        <w:rPr>
          <w:rFonts w:hint="eastAsia" w:ascii="宋体" w:hAnsi="宋体" w:eastAsia="宋体" w:cs="宋体"/>
          <w:sz w:val="21"/>
          <w:szCs w:val="21"/>
        </w:rPr>
        <w:t>）通过</w:t>
      </w:r>
      <w:r>
        <w:rPr>
          <w:rFonts w:hint="eastAsia" w:ascii="宋体" w:hAnsi="宋体" w:eastAsia="宋体" w:cs="宋体"/>
          <w:sz w:val="21"/>
          <w:szCs w:val="21"/>
          <w:u w:val="single"/>
        </w:rPr>
        <w:t xml:space="preserve">某代理机构 </w:t>
      </w:r>
      <w:r>
        <w:rPr>
          <w:rFonts w:hint="eastAsia" w:ascii="宋体" w:hAnsi="宋体" w:eastAsia="宋体" w:cs="宋体"/>
          <w:sz w:val="21"/>
          <w:szCs w:val="21"/>
        </w:rPr>
        <w:t>组织的</w:t>
      </w:r>
      <w:r>
        <w:rPr>
          <w:rFonts w:hint="eastAsia" w:ascii="宋体" w:hAnsi="宋体" w:eastAsia="宋体" w:cs="宋体"/>
          <w:sz w:val="21"/>
          <w:szCs w:val="21"/>
          <w:u w:val="single"/>
        </w:rPr>
        <w:t>竞争性磋商</w:t>
      </w:r>
      <w:r>
        <w:rPr>
          <w:rFonts w:hint="eastAsia" w:ascii="宋体" w:hAnsi="宋体" w:eastAsia="宋体" w:cs="宋体"/>
          <w:sz w:val="21"/>
          <w:szCs w:val="21"/>
        </w:rPr>
        <w:t>方式采购活动，经</w:t>
      </w:r>
      <w:r>
        <w:rPr>
          <w:rFonts w:hint="eastAsia" w:ascii="宋体" w:hAnsi="宋体" w:eastAsia="宋体" w:cs="宋体"/>
          <w:sz w:val="21"/>
          <w:szCs w:val="21"/>
          <w:u w:val="single"/>
        </w:rPr>
        <w:t>磋商小组</w:t>
      </w:r>
      <w:r>
        <w:rPr>
          <w:rFonts w:hint="eastAsia" w:ascii="宋体" w:hAnsi="宋体" w:eastAsia="宋体" w:cs="宋体"/>
          <w:sz w:val="21"/>
          <w:szCs w:val="21"/>
        </w:rPr>
        <w:t>评定，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成交人名称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zh-CN"/>
        </w:rPr>
        <w:t>以下简称：乙方</w:t>
      </w:r>
      <w:r>
        <w:rPr>
          <w:rFonts w:hint="eastAsia" w:ascii="宋体" w:hAnsi="宋体" w:eastAsia="宋体" w:cs="宋体"/>
          <w:sz w:val="21"/>
          <w:szCs w:val="21"/>
        </w:rPr>
        <w:t>）为本项目成交供应商，现按照采购文件确定的事项签订本合同。</w:t>
      </w:r>
    </w:p>
    <w:p w14:paraId="00D9FF1A">
      <w:pPr>
        <w:pStyle w:val="8"/>
        <w:pageBreakBefore w:val="0"/>
        <w:widowControl w:val="0"/>
        <w:kinsoku/>
        <w:wordWrap/>
        <w:overflowPunct/>
        <w:topLinePunct w:val="0"/>
        <w:autoSpaceDE/>
        <w:autoSpaceDN/>
        <w:bidi w:val="0"/>
        <w:adjustRightInd/>
        <w:snapToGrid/>
        <w:spacing w:before="10" w:line="288" w:lineRule="auto"/>
        <w:ind w:left="231" w:right="215" w:firstLine="434"/>
        <w:rPr>
          <w:rFonts w:ascii="宋体" w:hAnsi="宋体" w:eastAsia="宋体"/>
          <w:sz w:val="21"/>
          <w:szCs w:val="21"/>
        </w:rPr>
      </w:pPr>
      <w:r>
        <w:rPr>
          <w:rFonts w:ascii="宋体" w:hAnsi="宋体" w:eastAsia="宋体"/>
          <w:sz w:val="21"/>
          <w:szCs w:val="21"/>
        </w:rPr>
        <w:t>根据《中华人民共和国</w:t>
      </w:r>
      <w:r>
        <w:rPr>
          <w:rFonts w:hint="eastAsia"/>
          <w:sz w:val="21"/>
          <w:szCs w:val="21"/>
          <w:lang w:eastAsia="zh-CN"/>
        </w:rPr>
        <w:t>民法典</w:t>
      </w:r>
      <w:r>
        <w:rPr>
          <w:rFonts w:ascii="宋体" w:hAnsi="宋体" w:eastAsia="宋体"/>
          <w:sz w:val="21"/>
          <w:szCs w:val="21"/>
        </w:rPr>
        <w:t>》、《中华人民共和国政府采购法》等相关法律法规之规定， 按照平等、自愿、公平和诚实信用的原则，经甲方和乙方协商一致，约定以下合同条款，以兹共同遵守、全面履行。</w:t>
      </w:r>
    </w:p>
    <w:p w14:paraId="277FD497">
      <w:pPr>
        <w:pStyle w:val="4"/>
        <w:pageBreakBefore w:val="0"/>
        <w:widowControl w:val="0"/>
        <w:numPr>
          <w:ilvl w:val="1"/>
          <w:numId w:val="21"/>
        </w:numPr>
        <w:tabs>
          <w:tab w:val="left" w:pos="1110"/>
        </w:tabs>
        <w:kinsoku/>
        <w:wordWrap/>
        <w:overflowPunct/>
        <w:topLinePunct w:val="0"/>
        <w:autoSpaceDE/>
        <w:autoSpaceDN/>
        <w:bidi w:val="0"/>
        <w:adjustRightInd/>
        <w:snapToGrid/>
        <w:spacing w:before="2" w:line="288" w:lineRule="auto"/>
        <w:rPr>
          <w:rFonts w:ascii="宋体" w:hAnsi="宋体" w:eastAsia="宋体"/>
          <w:sz w:val="21"/>
          <w:szCs w:val="21"/>
        </w:rPr>
      </w:pPr>
      <w:bookmarkStart w:id="50" w:name="_Toc32300"/>
      <w:bookmarkStart w:id="51" w:name="_Toc1259"/>
      <w:r>
        <w:rPr>
          <w:rFonts w:ascii="宋体" w:hAnsi="宋体" w:eastAsia="宋体"/>
          <w:sz w:val="21"/>
          <w:szCs w:val="21"/>
        </w:rPr>
        <w:t>合同组成部分</w:t>
      </w:r>
      <w:bookmarkEnd w:id="50"/>
      <w:bookmarkEnd w:id="51"/>
    </w:p>
    <w:p w14:paraId="36072B83">
      <w:pPr>
        <w:pStyle w:val="8"/>
        <w:pageBreakBefore w:val="0"/>
        <w:widowControl w:val="0"/>
        <w:kinsoku/>
        <w:wordWrap/>
        <w:overflowPunct/>
        <w:topLinePunct w:val="0"/>
        <w:autoSpaceDE/>
        <w:autoSpaceDN/>
        <w:bidi w:val="0"/>
        <w:adjustRightInd/>
        <w:snapToGrid/>
        <w:spacing w:before="161" w:line="288" w:lineRule="auto"/>
        <w:ind w:left="231" w:right="325" w:firstLine="434"/>
        <w:jc w:val="both"/>
        <w:rPr>
          <w:rFonts w:ascii="宋体" w:hAnsi="宋体" w:eastAsia="宋体"/>
          <w:sz w:val="21"/>
          <w:szCs w:val="21"/>
        </w:rPr>
      </w:pPr>
      <w:r>
        <w:rPr>
          <w:rFonts w:ascii="宋体" w:hAnsi="宋体" w:eastAsia="宋体"/>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64B77890">
      <w:pPr>
        <w:pStyle w:val="37"/>
        <w:pageBreakBefore w:val="0"/>
        <w:widowControl w:val="0"/>
        <w:numPr>
          <w:ilvl w:val="2"/>
          <w:numId w:val="21"/>
        </w:numPr>
        <w:tabs>
          <w:tab w:val="left" w:pos="1269"/>
        </w:tabs>
        <w:kinsoku/>
        <w:wordWrap/>
        <w:overflowPunct/>
        <w:topLinePunct w:val="0"/>
        <w:autoSpaceDE/>
        <w:autoSpaceDN/>
        <w:bidi w:val="0"/>
        <w:adjustRightInd/>
        <w:snapToGrid/>
        <w:spacing w:before="2" w:line="288" w:lineRule="auto"/>
        <w:rPr>
          <w:rFonts w:ascii="宋体" w:hAnsi="宋体" w:eastAsia="宋体"/>
          <w:sz w:val="21"/>
          <w:szCs w:val="21"/>
        </w:rPr>
      </w:pPr>
      <w:r>
        <w:rPr>
          <w:rFonts w:ascii="宋体" w:hAnsi="宋体" w:eastAsia="宋体"/>
          <w:sz w:val="21"/>
          <w:szCs w:val="21"/>
        </w:rPr>
        <w:t>本合同及其补充合同、变更协议；</w:t>
      </w:r>
    </w:p>
    <w:p w14:paraId="4C75F3B7">
      <w:pPr>
        <w:pStyle w:val="37"/>
        <w:pageBreakBefore w:val="0"/>
        <w:widowControl w:val="0"/>
        <w:numPr>
          <w:ilvl w:val="2"/>
          <w:numId w:val="21"/>
        </w:numPr>
        <w:tabs>
          <w:tab w:val="left" w:pos="1269"/>
        </w:tabs>
        <w:kinsoku/>
        <w:wordWrap/>
        <w:overflowPunct/>
        <w:topLinePunct w:val="0"/>
        <w:autoSpaceDE/>
        <w:autoSpaceDN/>
        <w:bidi w:val="0"/>
        <w:adjustRightInd/>
        <w:snapToGrid/>
        <w:spacing w:before="161" w:line="288" w:lineRule="auto"/>
        <w:rPr>
          <w:rFonts w:ascii="宋体" w:hAnsi="宋体" w:eastAsia="宋体"/>
          <w:sz w:val="21"/>
          <w:szCs w:val="21"/>
        </w:rPr>
      </w:pPr>
      <w:r>
        <w:rPr>
          <w:rFonts w:ascii="宋体" w:hAnsi="宋体" w:eastAsia="宋体"/>
          <w:sz w:val="21"/>
          <w:szCs w:val="21"/>
        </w:rPr>
        <w:t>成交通知书；</w:t>
      </w:r>
    </w:p>
    <w:p w14:paraId="0D714503">
      <w:pPr>
        <w:pStyle w:val="37"/>
        <w:pageBreakBefore w:val="0"/>
        <w:widowControl w:val="0"/>
        <w:numPr>
          <w:ilvl w:val="2"/>
          <w:numId w:val="21"/>
        </w:numPr>
        <w:tabs>
          <w:tab w:val="left" w:pos="1269"/>
        </w:tabs>
        <w:kinsoku/>
        <w:wordWrap/>
        <w:overflowPunct/>
        <w:topLinePunct w:val="0"/>
        <w:autoSpaceDE/>
        <w:autoSpaceDN/>
        <w:bidi w:val="0"/>
        <w:adjustRightInd/>
        <w:snapToGrid/>
        <w:spacing w:before="160" w:line="288" w:lineRule="auto"/>
        <w:rPr>
          <w:rFonts w:ascii="宋体" w:hAnsi="宋体" w:eastAsia="宋体"/>
          <w:sz w:val="21"/>
          <w:szCs w:val="21"/>
        </w:rPr>
      </w:pPr>
      <w:r>
        <w:rPr>
          <w:rFonts w:ascii="宋体" w:hAnsi="宋体" w:eastAsia="宋体"/>
          <w:sz w:val="21"/>
          <w:szCs w:val="21"/>
        </w:rPr>
        <w:t>响应文件（含澄清或者说明文件）；</w:t>
      </w:r>
    </w:p>
    <w:p w14:paraId="29E57876">
      <w:pPr>
        <w:pStyle w:val="37"/>
        <w:pageBreakBefore w:val="0"/>
        <w:widowControl w:val="0"/>
        <w:numPr>
          <w:ilvl w:val="2"/>
          <w:numId w:val="21"/>
        </w:numPr>
        <w:tabs>
          <w:tab w:val="left" w:pos="1269"/>
        </w:tabs>
        <w:kinsoku/>
        <w:wordWrap/>
        <w:overflowPunct/>
        <w:topLinePunct w:val="0"/>
        <w:autoSpaceDE/>
        <w:autoSpaceDN/>
        <w:bidi w:val="0"/>
        <w:adjustRightInd/>
        <w:snapToGrid/>
        <w:spacing w:before="161" w:line="288" w:lineRule="auto"/>
        <w:rPr>
          <w:rFonts w:ascii="宋体" w:hAnsi="宋体" w:eastAsia="宋体"/>
          <w:sz w:val="21"/>
          <w:szCs w:val="21"/>
        </w:rPr>
      </w:pPr>
      <w:r>
        <w:rPr>
          <w:rFonts w:hint="eastAsia" w:ascii="宋体" w:hAnsi="宋体" w:eastAsia="宋体"/>
          <w:sz w:val="21"/>
          <w:szCs w:val="21"/>
          <w:lang w:eastAsia="zh-CN"/>
        </w:rPr>
        <w:t>磋商</w:t>
      </w:r>
      <w:r>
        <w:rPr>
          <w:rFonts w:ascii="宋体" w:hAnsi="宋体" w:eastAsia="宋体"/>
          <w:sz w:val="21"/>
          <w:szCs w:val="21"/>
        </w:rPr>
        <w:t>文件（含澄清或者修改文件）；</w:t>
      </w:r>
    </w:p>
    <w:p w14:paraId="357854CC">
      <w:pPr>
        <w:pStyle w:val="37"/>
        <w:pageBreakBefore w:val="0"/>
        <w:widowControl w:val="0"/>
        <w:numPr>
          <w:ilvl w:val="2"/>
          <w:numId w:val="21"/>
        </w:numPr>
        <w:tabs>
          <w:tab w:val="left" w:pos="1269"/>
        </w:tabs>
        <w:kinsoku/>
        <w:wordWrap/>
        <w:overflowPunct/>
        <w:topLinePunct w:val="0"/>
        <w:autoSpaceDE/>
        <w:autoSpaceDN/>
        <w:bidi w:val="0"/>
        <w:adjustRightInd/>
        <w:snapToGrid/>
        <w:spacing w:before="160" w:line="288" w:lineRule="auto"/>
        <w:rPr>
          <w:rFonts w:ascii="宋体" w:hAnsi="宋体" w:eastAsia="宋体"/>
          <w:sz w:val="21"/>
          <w:szCs w:val="21"/>
        </w:rPr>
      </w:pPr>
      <w:r>
        <w:rPr>
          <w:rFonts w:ascii="宋体" w:hAnsi="宋体" w:eastAsia="宋体"/>
          <w:sz w:val="21"/>
          <w:szCs w:val="21"/>
        </w:rPr>
        <w:t>其他相关采购文件。</w:t>
      </w:r>
    </w:p>
    <w:p w14:paraId="73D3FB0C">
      <w:pPr>
        <w:pStyle w:val="4"/>
        <w:pageBreakBefore w:val="0"/>
        <w:widowControl w:val="0"/>
        <w:numPr>
          <w:ilvl w:val="1"/>
          <w:numId w:val="21"/>
        </w:numPr>
        <w:tabs>
          <w:tab w:val="left" w:pos="1110"/>
        </w:tabs>
        <w:kinsoku/>
        <w:wordWrap/>
        <w:overflowPunct/>
        <w:topLinePunct w:val="0"/>
        <w:autoSpaceDE/>
        <w:autoSpaceDN/>
        <w:bidi w:val="0"/>
        <w:adjustRightInd/>
        <w:snapToGrid/>
        <w:spacing w:before="161" w:line="288" w:lineRule="auto"/>
        <w:rPr>
          <w:rFonts w:ascii="宋体" w:hAnsi="宋体" w:eastAsia="宋体"/>
          <w:sz w:val="21"/>
          <w:szCs w:val="21"/>
        </w:rPr>
      </w:pPr>
      <w:bookmarkStart w:id="52" w:name="_Toc31129"/>
      <w:bookmarkStart w:id="53" w:name="_Toc7669"/>
      <w:r>
        <w:rPr>
          <w:rFonts w:ascii="宋体" w:hAnsi="宋体" w:eastAsia="宋体"/>
          <w:sz w:val="21"/>
          <w:szCs w:val="21"/>
        </w:rPr>
        <w:t>服务</w:t>
      </w:r>
      <w:bookmarkEnd w:id="52"/>
      <w:bookmarkEnd w:id="53"/>
    </w:p>
    <w:p w14:paraId="2443EC64">
      <w:pPr>
        <w:pStyle w:val="37"/>
        <w:pageBreakBefore w:val="0"/>
        <w:widowControl w:val="0"/>
        <w:numPr>
          <w:ilvl w:val="2"/>
          <w:numId w:val="21"/>
        </w:numPr>
        <w:tabs>
          <w:tab w:val="left" w:pos="1269"/>
          <w:tab w:val="left" w:pos="7622"/>
        </w:tabs>
        <w:kinsoku/>
        <w:wordWrap/>
        <w:overflowPunct/>
        <w:topLinePunct w:val="0"/>
        <w:autoSpaceDE/>
        <w:autoSpaceDN/>
        <w:bidi w:val="0"/>
        <w:adjustRightInd/>
        <w:snapToGrid/>
        <w:spacing w:before="160" w:line="288" w:lineRule="auto"/>
        <w:rPr>
          <w:rFonts w:ascii="宋体" w:hAnsi="宋体" w:eastAsia="宋体"/>
          <w:sz w:val="21"/>
          <w:szCs w:val="21"/>
          <w:u w:val="single"/>
        </w:rPr>
      </w:pPr>
      <w:r>
        <w:rPr>
          <w:rFonts w:ascii="宋体" w:hAnsi="宋体" w:eastAsia="宋体"/>
          <w:sz w:val="21"/>
          <w:szCs w:val="21"/>
        </w:rPr>
        <w:t>服务名称：</w:t>
      </w:r>
      <w:r>
        <w:rPr>
          <w:rFonts w:hint="eastAsia"/>
          <w:sz w:val="21"/>
          <w:szCs w:val="21"/>
          <w:u w:val="single"/>
          <w:lang w:val="en-US" w:eastAsia="zh-CN"/>
        </w:rPr>
        <w:t>界首市融媒体中心指挥调度系统网络安全等级保护测评服务采购项目</w:t>
      </w:r>
      <w:r>
        <w:rPr>
          <w:rFonts w:ascii="宋体" w:hAnsi="宋体" w:eastAsia="宋体"/>
          <w:sz w:val="21"/>
          <w:szCs w:val="21"/>
        </w:rPr>
        <w:t>；</w:t>
      </w:r>
    </w:p>
    <w:p w14:paraId="211DC664">
      <w:pPr>
        <w:pStyle w:val="37"/>
        <w:pageBreakBefore w:val="0"/>
        <w:widowControl w:val="0"/>
        <w:numPr>
          <w:ilvl w:val="2"/>
          <w:numId w:val="21"/>
        </w:numPr>
        <w:tabs>
          <w:tab w:val="left" w:pos="1269"/>
          <w:tab w:val="left" w:pos="7622"/>
        </w:tabs>
        <w:kinsoku/>
        <w:wordWrap/>
        <w:overflowPunct/>
        <w:topLinePunct w:val="0"/>
        <w:autoSpaceDE/>
        <w:autoSpaceDN/>
        <w:bidi w:val="0"/>
        <w:adjustRightInd/>
        <w:snapToGrid/>
        <w:spacing w:before="161" w:line="288" w:lineRule="auto"/>
        <w:ind w:left="648" w:leftChars="0" w:firstLine="17" w:firstLineChars="0"/>
        <w:rPr>
          <w:rFonts w:hint="eastAsia" w:ascii="宋体" w:hAnsi="宋体" w:cs="Times New Roman"/>
          <w:color w:val="auto"/>
          <w:u w:val="single"/>
          <w:lang w:val="en-US" w:eastAsia="zh-CN"/>
        </w:rPr>
      </w:pPr>
      <w:r>
        <w:rPr>
          <w:rFonts w:ascii="宋体" w:hAnsi="宋体" w:eastAsia="宋体"/>
          <w:sz w:val="21"/>
          <w:szCs w:val="21"/>
        </w:rPr>
        <w:t>服务内容</w:t>
      </w:r>
      <w:r>
        <w:rPr>
          <w:rFonts w:hint="eastAsia" w:ascii="宋体" w:hAnsi="宋体" w:cs="Times New Roman"/>
          <w:color w:val="auto"/>
          <w:u w:val="single"/>
          <w:lang w:val="en-US" w:eastAsia="zh-CN"/>
        </w:rPr>
        <w:t>：</w:t>
      </w:r>
      <w:r>
        <w:rPr>
          <w:rFonts w:hint="eastAsia" w:cs="Times New Roman"/>
          <w:color w:val="auto"/>
          <w:u w:val="single"/>
          <w:lang w:val="en-US" w:eastAsia="zh-CN"/>
        </w:rPr>
        <w:t xml:space="preserve"> </w:t>
      </w:r>
      <w:r>
        <w:rPr>
          <w:rFonts w:hint="eastAsia" w:ascii="宋体" w:hAnsi="宋体" w:cs="Times New Roman"/>
          <w:color w:val="auto"/>
          <w:u w:val="single"/>
          <w:lang w:val="en-US" w:eastAsia="zh-CN"/>
        </w:rPr>
        <w:tab/>
      </w:r>
      <w:r>
        <w:rPr>
          <w:rFonts w:hint="eastAsia" w:ascii="宋体" w:hAnsi="宋体" w:cs="Times New Roman"/>
          <w:color w:val="auto"/>
          <w:u w:val="single"/>
          <w:lang w:val="en-US" w:eastAsia="zh-CN"/>
        </w:rPr>
        <w:t>；</w:t>
      </w:r>
    </w:p>
    <w:p w14:paraId="47D76D71">
      <w:pPr>
        <w:pStyle w:val="37"/>
        <w:pageBreakBefore w:val="0"/>
        <w:widowControl w:val="0"/>
        <w:numPr>
          <w:ilvl w:val="2"/>
          <w:numId w:val="21"/>
        </w:numPr>
        <w:tabs>
          <w:tab w:val="left" w:pos="1269"/>
          <w:tab w:val="left" w:pos="7622"/>
        </w:tabs>
        <w:kinsoku/>
        <w:wordWrap/>
        <w:overflowPunct/>
        <w:topLinePunct w:val="0"/>
        <w:autoSpaceDE/>
        <w:autoSpaceDN/>
        <w:bidi w:val="0"/>
        <w:adjustRightInd/>
        <w:snapToGrid/>
        <w:spacing w:before="160" w:line="288" w:lineRule="auto"/>
        <w:rPr>
          <w:rFonts w:ascii="宋体" w:hAnsi="宋体" w:eastAsia="宋体"/>
          <w:sz w:val="21"/>
          <w:szCs w:val="21"/>
        </w:rPr>
      </w:pPr>
      <w:r>
        <w:rPr>
          <w:rFonts w:ascii="宋体" w:hAnsi="宋体" w:eastAsia="宋体"/>
          <w:sz w:val="21"/>
          <w:szCs w:val="21"/>
        </w:rPr>
        <w:t>服务质量：</w:t>
      </w:r>
      <w:r>
        <w:rPr>
          <w:rFonts w:ascii="宋体" w:hAnsi="宋体" w:eastAsia="宋体"/>
          <w:sz w:val="21"/>
          <w:szCs w:val="21"/>
          <w:u w:val="single"/>
        </w:rPr>
        <w:t xml:space="preserve"> </w:t>
      </w:r>
      <w:r>
        <w:rPr>
          <w:rFonts w:ascii="宋体" w:hAnsi="宋体" w:eastAsia="宋体"/>
          <w:sz w:val="21"/>
          <w:szCs w:val="21"/>
          <w:u w:val="single"/>
        </w:rPr>
        <w:tab/>
      </w:r>
      <w:r>
        <w:rPr>
          <w:rFonts w:hint="eastAsia" w:ascii="宋体" w:hAnsi="宋体" w:eastAsia="宋体"/>
          <w:sz w:val="21"/>
          <w:szCs w:val="21"/>
          <w:lang w:eastAsia="zh-CN"/>
        </w:rPr>
        <w:t>；</w:t>
      </w:r>
    </w:p>
    <w:p w14:paraId="5D95566D">
      <w:pPr>
        <w:spacing w:line="380" w:lineRule="atLeast"/>
        <w:ind w:firstLine="720" w:firstLineChars="300"/>
        <w:rPr>
          <w:rFonts w:ascii="宋体" w:hAnsi="宋体" w:eastAsia="宋体"/>
          <w:sz w:val="21"/>
          <w:szCs w:val="21"/>
        </w:rPr>
      </w:pPr>
      <w:r>
        <w:rPr>
          <w:rFonts w:hint="eastAsia" w:ascii="宋体" w:hAnsi="宋体" w:eastAsia="宋体" w:cs="宋体"/>
          <w:kern w:val="0"/>
          <w:sz w:val="24"/>
          <w:szCs w:val="24"/>
          <w:lang w:val="en-US" w:eastAsia="zh-CN" w:bidi="zh-CN"/>
        </w:rPr>
        <w:t>1.2.4</w:t>
      </w:r>
      <w:r>
        <w:rPr>
          <w:rFonts w:hint="eastAsia" w:ascii="宋体" w:hAnsi="宋体" w:eastAsia="宋体" w:cs="宋体"/>
          <w:kern w:val="0"/>
          <w:sz w:val="21"/>
          <w:szCs w:val="21"/>
          <w:lang w:val="zh-CN" w:eastAsia="zh-CN" w:bidi="zh-CN"/>
        </w:rPr>
        <w:t>售后服务：</w:t>
      </w:r>
      <w:r>
        <w:rPr>
          <w:rFonts w:ascii="宋体" w:hAnsi="宋体" w:eastAsia="宋体"/>
          <w:sz w:val="21"/>
          <w:szCs w:val="21"/>
          <w:u w:val="single"/>
        </w:rPr>
        <w:t xml:space="preserve"> </w:t>
      </w:r>
      <w:r>
        <w:rPr>
          <w:rFonts w:hint="eastAsia" w:ascii="宋体" w:hAnsi="宋体"/>
          <w:sz w:val="21"/>
          <w:szCs w:val="21"/>
          <w:u w:val="single"/>
          <w:lang w:val="en-US" w:eastAsia="zh-CN"/>
        </w:rPr>
        <w:t xml:space="preserve">                                          </w:t>
      </w:r>
      <w:r>
        <w:rPr>
          <w:rFonts w:ascii="宋体" w:hAnsi="宋体" w:eastAsia="宋体"/>
          <w:sz w:val="21"/>
          <w:szCs w:val="21"/>
          <w:u w:val="single"/>
        </w:rPr>
        <w:tab/>
      </w:r>
      <w:r>
        <w:rPr>
          <w:rFonts w:ascii="宋体" w:hAnsi="宋体" w:eastAsia="宋体"/>
          <w:sz w:val="21"/>
          <w:szCs w:val="21"/>
        </w:rPr>
        <w:t>。</w:t>
      </w:r>
    </w:p>
    <w:p w14:paraId="46457B70">
      <w:pPr>
        <w:pStyle w:val="4"/>
        <w:pageBreakBefore w:val="0"/>
        <w:widowControl w:val="0"/>
        <w:numPr>
          <w:ilvl w:val="1"/>
          <w:numId w:val="21"/>
        </w:numPr>
        <w:tabs>
          <w:tab w:val="left" w:pos="1110"/>
        </w:tabs>
        <w:kinsoku/>
        <w:wordWrap/>
        <w:overflowPunct/>
        <w:topLinePunct w:val="0"/>
        <w:autoSpaceDE/>
        <w:autoSpaceDN/>
        <w:bidi w:val="0"/>
        <w:adjustRightInd/>
        <w:snapToGrid/>
        <w:spacing w:before="161" w:line="288" w:lineRule="auto"/>
        <w:rPr>
          <w:rFonts w:ascii="宋体" w:hAnsi="宋体" w:eastAsia="宋体"/>
          <w:sz w:val="21"/>
          <w:szCs w:val="21"/>
        </w:rPr>
      </w:pPr>
      <w:bookmarkStart w:id="54" w:name="_Toc17831"/>
      <w:bookmarkStart w:id="55" w:name="_Toc451"/>
      <w:r>
        <w:rPr>
          <w:rFonts w:ascii="宋体" w:hAnsi="宋体" w:eastAsia="宋体"/>
          <w:sz w:val="21"/>
          <w:szCs w:val="21"/>
        </w:rPr>
        <w:t>价款</w:t>
      </w:r>
      <w:bookmarkEnd w:id="54"/>
      <w:bookmarkEnd w:id="55"/>
    </w:p>
    <w:p w14:paraId="4F7A7577">
      <w:pPr>
        <w:pStyle w:val="8"/>
        <w:pageBreakBefore w:val="0"/>
        <w:widowControl w:val="0"/>
        <w:tabs>
          <w:tab w:val="left" w:pos="3623"/>
          <w:tab w:val="left" w:pos="7238"/>
        </w:tabs>
        <w:kinsoku/>
        <w:wordWrap/>
        <w:overflowPunct/>
        <w:topLinePunct w:val="0"/>
        <w:autoSpaceDE/>
        <w:autoSpaceDN/>
        <w:bidi w:val="0"/>
        <w:adjustRightInd/>
        <w:snapToGrid/>
        <w:spacing w:before="160" w:line="288" w:lineRule="auto"/>
        <w:ind w:left="666" w:right="1657"/>
        <w:rPr>
          <w:rFonts w:ascii="宋体" w:hAnsi="宋体" w:eastAsia="宋体"/>
          <w:sz w:val="21"/>
          <w:szCs w:val="21"/>
        </w:rPr>
      </w:pPr>
      <w:r>
        <w:rPr>
          <w:rFonts w:ascii="宋体" w:hAnsi="宋体" w:eastAsia="宋体"/>
          <w:sz w:val="21"/>
          <w:szCs w:val="21"/>
          <w:lang w:val="en-US" w:bidi="ar-SA"/>
        </w:rPr>
        <mc:AlternateContent>
          <mc:Choice Requires="wps">
            <w:drawing>
              <wp:anchor distT="0" distB="0" distL="114300" distR="114300" simplePos="0" relativeHeight="251660288" behindDoc="0" locked="0" layoutInCell="1" allowOverlap="1">
                <wp:simplePos x="0" y="0"/>
                <wp:positionH relativeFrom="page">
                  <wp:posOffset>901065</wp:posOffset>
                </wp:positionH>
                <wp:positionV relativeFrom="paragraph">
                  <wp:posOffset>645795</wp:posOffset>
                </wp:positionV>
                <wp:extent cx="5838190" cy="1450975"/>
                <wp:effectExtent l="0" t="0" r="0" b="0"/>
                <wp:wrapNone/>
                <wp:docPr id="234"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5838190" cy="1450975"/>
                        </a:xfrm>
                        <a:prstGeom prst="rect">
                          <a:avLst/>
                        </a:prstGeom>
                        <a:noFill/>
                        <a:ln>
                          <a:noFill/>
                        </a:ln>
                        <a:effectLst/>
                      </wps:spPr>
                      <wps:txbx>
                        <w:txbxContent>
                          <w:p w14:paraId="4248E0ED">
                            <w:pPr>
                              <w:pStyle w:val="8"/>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95pt;margin-top:50.85pt;height:114.25pt;width:459.7pt;mso-position-horizontal-relative:page;z-index:251660288;mso-width-relative:page;mso-height-relative:page;" filled="f" stroked="f" coordsize="21600,21600" o:gfxdata="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gfyPrZAAAADAEAAA8A&#10;AAAAAAAAAQAgAAAAIgAAAGRycy9kb3ducmV2LnhtbFBLAQIUABQAAAAIAIdO4kA75bZeFgIAABgE&#10;AAAOAAAAAAAAAAEAIAAAACgBAABkcnMvZTJvRG9jLnhtbFBLBQYAAAAABgAGAFkBAACwBQAAAAA=&#10;">
                <v:fill on="f" focussize="0,0"/>
                <v:stroke on="f"/>
                <v:imagedata o:title=""/>
                <o:lock v:ext="edit" aspectratio="f"/>
                <v:textbox inset="0mm,0mm,0mm,0mm">
                  <w:txbxContent>
                    <w:p w14:paraId="4248E0ED">
                      <w:pPr>
                        <w:pStyle w:val="8"/>
                      </w:pPr>
                    </w:p>
                  </w:txbxContent>
                </v:textbox>
              </v:shape>
            </w:pict>
          </mc:Fallback>
        </mc:AlternateContent>
      </w:r>
      <w:r>
        <w:rPr>
          <w:rFonts w:ascii="宋体" w:hAnsi="宋体" w:eastAsia="宋体"/>
          <w:sz w:val="21"/>
          <w:szCs w:val="21"/>
        </w:rPr>
        <w:t>本合同总价为：￥</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rPr>
        <w:t>元（大写：人民币</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rPr>
        <w:t>元）。分项价格：</w:t>
      </w:r>
    </w:p>
    <w:p w14:paraId="4178647B">
      <w:pPr>
        <w:pStyle w:val="8"/>
        <w:pageBreakBefore w:val="0"/>
        <w:widowControl w:val="0"/>
        <w:kinsoku/>
        <w:wordWrap/>
        <w:overflowPunct/>
        <w:topLinePunct w:val="0"/>
        <w:autoSpaceDE/>
        <w:autoSpaceDN/>
        <w:bidi w:val="0"/>
        <w:adjustRightInd/>
        <w:snapToGrid/>
        <w:spacing w:line="288" w:lineRule="auto"/>
        <w:rPr>
          <w:rFonts w:ascii="宋体" w:hAnsi="宋体" w:eastAsia="宋体"/>
          <w:sz w:val="21"/>
          <w:szCs w:val="21"/>
        </w:rPr>
      </w:pPr>
    </w:p>
    <w:tbl>
      <w:tblPr>
        <w:tblStyle w:val="41"/>
        <w:tblpPr w:leftFromText="180" w:rightFromText="180" w:vertAnchor="text" w:horzAnchor="page" w:tblpX="1762" w:tblpY="3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710D9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1BEBFBA4">
            <w:pPr>
              <w:pStyle w:val="39"/>
              <w:spacing w:before="28"/>
              <w:ind w:left="255" w:right="246"/>
              <w:jc w:val="center"/>
              <w:rPr>
                <w:sz w:val="24"/>
                <w:lang w:eastAsia="en-US"/>
              </w:rPr>
            </w:pPr>
            <w:r>
              <w:rPr>
                <w:sz w:val="24"/>
                <w:lang w:eastAsia="en-US"/>
              </w:rPr>
              <w:t>序号</w:t>
            </w:r>
          </w:p>
        </w:tc>
        <w:tc>
          <w:tcPr>
            <w:tcW w:w="4657" w:type="dxa"/>
            <w:noWrap w:val="0"/>
            <w:vAlign w:val="top"/>
          </w:tcPr>
          <w:p w14:paraId="6975310D">
            <w:pPr>
              <w:pStyle w:val="39"/>
              <w:spacing w:before="28"/>
              <w:ind w:left="1936" w:right="1711"/>
              <w:jc w:val="center"/>
              <w:rPr>
                <w:sz w:val="24"/>
                <w:lang w:eastAsia="en-US"/>
              </w:rPr>
            </w:pPr>
            <w:r>
              <w:rPr>
                <w:sz w:val="24"/>
                <w:lang w:eastAsia="en-US"/>
              </w:rPr>
              <w:t>分项名称</w:t>
            </w:r>
          </w:p>
        </w:tc>
        <w:tc>
          <w:tcPr>
            <w:tcW w:w="3490" w:type="dxa"/>
            <w:noWrap w:val="0"/>
            <w:vAlign w:val="top"/>
          </w:tcPr>
          <w:p w14:paraId="3FCF3494">
            <w:pPr>
              <w:pStyle w:val="39"/>
              <w:spacing w:before="28"/>
              <w:ind w:left="1254" w:right="1226"/>
              <w:jc w:val="center"/>
              <w:rPr>
                <w:sz w:val="24"/>
                <w:lang w:eastAsia="en-US"/>
              </w:rPr>
            </w:pPr>
            <w:r>
              <w:rPr>
                <w:sz w:val="24"/>
                <w:lang w:eastAsia="en-US"/>
              </w:rPr>
              <w:t>分项价格</w:t>
            </w:r>
          </w:p>
        </w:tc>
      </w:tr>
      <w:tr w14:paraId="0AC5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501C7DD2">
            <w:pPr>
              <w:pStyle w:val="39"/>
              <w:spacing w:line="307" w:lineRule="exact"/>
              <w:ind w:left="19"/>
              <w:jc w:val="center"/>
              <w:rPr>
                <w:sz w:val="24"/>
                <w:lang w:eastAsia="en-US"/>
              </w:rPr>
            </w:pPr>
            <w:r>
              <w:rPr>
                <w:sz w:val="24"/>
                <w:lang w:eastAsia="en-US"/>
              </w:rPr>
              <w:t>1</w:t>
            </w:r>
          </w:p>
        </w:tc>
        <w:tc>
          <w:tcPr>
            <w:tcW w:w="4657" w:type="dxa"/>
            <w:noWrap w:val="0"/>
            <w:vAlign w:val="top"/>
          </w:tcPr>
          <w:p w14:paraId="26712B3A">
            <w:pPr>
              <w:pStyle w:val="39"/>
              <w:rPr>
                <w:rFonts w:ascii="Times New Roman"/>
                <w:lang w:eastAsia="en-US"/>
              </w:rPr>
            </w:pPr>
          </w:p>
        </w:tc>
        <w:tc>
          <w:tcPr>
            <w:tcW w:w="3490" w:type="dxa"/>
            <w:noWrap w:val="0"/>
            <w:vAlign w:val="top"/>
          </w:tcPr>
          <w:p w14:paraId="7175F495">
            <w:pPr>
              <w:pStyle w:val="39"/>
              <w:rPr>
                <w:rFonts w:ascii="Times New Roman"/>
                <w:lang w:eastAsia="en-US"/>
              </w:rPr>
            </w:pPr>
          </w:p>
        </w:tc>
      </w:tr>
      <w:tr w14:paraId="4E913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552D0F78">
            <w:pPr>
              <w:pStyle w:val="39"/>
              <w:ind w:left="19"/>
              <w:jc w:val="center"/>
              <w:rPr>
                <w:sz w:val="24"/>
                <w:lang w:eastAsia="en-US"/>
              </w:rPr>
            </w:pPr>
            <w:r>
              <w:rPr>
                <w:sz w:val="24"/>
                <w:lang w:eastAsia="en-US"/>
              </w:rPr>
              <w:t>2</w:t>
            </w:r>
          </w:p>
        </w:tc>
        <w:tc>
          <w:tcPr>
            <w:tcW w:w="4657" w:type="dxa"/>
            <w:noWrap w:val="0"/>
            <w:vAlign w:val="top"/>
          </w:tcPr>
          <w:p w14:paraId="03D728DD">
            <w:pPr>
              <w:pStyle w:val="39"/>
              <w:rPr>
                <w:rFonts w:ascii="Times New Roman"/>
                <w:lang w:eastAsia="en-US"/>
              </w:rPr>
            </w:pPr>
          </w:p>
        </w:tc>
        <w:tc>
          <w:tcPr>
            <w:tcW w:w="3490" w:type="dxa"/>
            <w:noWrap w:val="0"/>
            <w:vAlign w:val="top"/>
          </w:tcPr>
          <w:p w14:paraId="2FB0B31C">
            <w:pPr>
              <w:pStyle w:val="39"/>
              <w:rPr>
                <w:rFonts w:ascii="Times New Roman"/>
                <w:lang w:eastAsia="en-US"/>
              </w:rPr>
            </w:pPr>
          </w:p>
        </w:tc>
      </w:tr>
      <w:tr w14:paraId="70B0B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55A098FF">
            <w:pPr>
              <w:pStyle w:val="39"/>
              <w:spacing w:line="307" w:lineRule="exact"/>
              <w:ind w:left="19"/>
              <w:jc w:val="center"/>
              <w:rPr>
                <w:sz w:val="24"/>
                <w:lang w:eastAsia="en-US"/>
              </w:rPr>
            </w:pPr>
            <w:r>
              <w:rPr>
                <w:sz w:val="24"/>
                <w:lang w:eastAsia="en-US"/>
              </w:rPr>
              <w:t>3</w:t>
            </w:r>
          </w:p>
        </w:tc>
        <w:tc>
          <w:tcPr>
            <w:tcW w:w="4657" w:type="dxa"/>
            <w:noWrap w:val="0"/>
            <w:vAlign w:val="top"/>
          </w:tcPr>
          <w:p w14:paraId="4C67D593">
            <w:pPr>
              <w:pStyle w:val="39"/>
              <w:rPr>
                <w:rFonts w:ascii="Times New Roman"/>
                <w:lang w:eastAsia="en-US"/>
              </w:rPr>
            </w:pPr>
          </w:p>
        </w:tc>
        <w:tc>
          <w:tcPr>
            <w:tcW w:w="3490" w:type="dxa"/>
            <w:noWrap w:val="0"/>
            <w:vAlign w:val="top"/>
          </w:tcPr>
          <w:p w14:paraId="19D8110E">
            <w:pPr>
              <w:pStyle w:val="39"/>
              <w:rPr>
                <w:rFonts w:ascii="Times New Roman"/>
                <w:lang w:eastAsia="en-US"/>
              </w:rPr>
            </w:pPr>
          </w:p>
        </w:tc>
      </w:tr>
      <w:tr w14:paraId="24326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0C4AE165">
            <w:pPr>
              <w:pStyle w:val="39"/>
              <w:spacing w:line="307" w:lineRule="exact"/>
              <w:ind w:left="255" w:right="246"/>
              <w:jc w:val="center"/>
              <w:rPr>
                <w:sz w:val="24"/>
                <w:lang w:eastAsia="en-US"/>
              </w:rPr>
            </w:pPr>
            <w:r>
              <w:rPr>
                <w:w w:val="200"/>
                <w:sz w:val="24"/>
                <w:lang w:eastAsia="en-US"/>
              </w:rPr>
              <w:t>„„</w:t>
            </w:r>
          </w:p>
        </w:tc>
        <w:tc>
          <w:tcPr>
            <w:tcW w:w="4657" w:type="dxa"/>
            <w:noWrap w:val="0"/>
            <w:vAlign w:val="top"/>
          </w:tcPr>
          <w:p w14:paraId="4CE26C87">
            <w:pPr>
              <w:pStyle w:val="39"/>
              <w:rPr>
                <w:rFonts w:ascii="Times New Roman"/>
                <w:lang w:eastAsia="en-US"/>
              </w:rPr>
            </w:pPr>
          </w:p>
        </w:tc>
        <w:tc>
          <w:tcPr>
            <w:tcW w:w="3490" w:type="dxa"/>
            <w:noWrap w:val="0"/>
            <w:vAlign w:val="top"/>
          </w:tcPr>
          <w:p w14:paraId="721ADD8D">
            <w:pPr>
              <w:pStyle w:val="39"/>
              <w:rPr>
                <w:rFonts w:ascii="Times New Roman"/>
                <w:lang w:eastAsia="en-US"/>
              </w:rPr>
            </w:pPr>
          </w:p>
        </w:tc>
      </w:tr>
      <w:tr w14:paraId="2A45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noWrap w:val="0"/>
            <w:vAlign w:val="top"/>
          </w:tcPr>
          <w:p w14:paraId="20C0B4E8">
            <w:pPr>
              <w:pStyle w:val="39"/>
              <w:spacing w:before="28"/>
              <w:ind w:left="2689" w:right="2469"/>
              <w:jc w:val="center"/>
              <w:rPr>
                <w:sz w:val="24"/>
                <w:lang w:eastAsia="en-US"/>
              </w:rPr>
            </w:pPr>
            <w:r>
              <w:rPr>
                <w:sz w:val="24"/>
                <w:lang w:eastAsia="en-US"/>
              </w:rPr>
              <w:t>总价</w:t>
            </w:r>
          </w:p>
        </w:tc>
        <w:tc>
          <w:tcPr>
            <w:tcW w:w="3490" w:type="dxa"/>
            <w:noWrap w:val="0"/>
            <w:vAlign w:val="top"/>
          </w:tcPr>
          <w:p w14:paraId="380993A7">
            <w:pPr>
              <w:pStyle w:val="39"/>
              <w:rPr>
                <w:rFonts w:ascii="Times New Roman"/>
                <w:lang w:eastAsia="en-US"/>
              </w:rPr>
            </w:pPr>
          </w:p>
        </w:tc>
      </w:tr>
    </w:tbl>
    <w:p w14:paraId="0D4B9EC1">
      <w:pPr>
        <w:pStyle w:val="8"/>
        <w:pageBreakBefore w:val="0"/>
        <w:widowControl w:val="0"/>
        <w:kinsoku/>
        <w:wordWrap/>
        <w:overflowPunct/>
        <w:topLinePunct w:val="0"/>
        <w:autoSpaceDE/>
        <w:autoSpaceDN/>
        <w:bidi w:val="0"/>
        <w:adjustRightInd/>
        <w:snapToGrid/>
        <w:spacing w:line="288" w:lineRule="auto"/>
        <w:rPr>
          <w:rFonts w:ascii="宋体" w:hAnsi="宋体" w:eastAsia="宋体"/>
          <w:sz w:val="21"/>
          <w:szCs w:val="21"/>
        </w:rPr>
      </w:pPr>
    </w:p>
    <w:p w14:paraId="7612D728">
      <w:pPr>
        <w:pStyle w:val="8"/>
        <w:pageBreakBefore w:val="0"/>
        <w:widowControl w:val="0"/>
        <w:kinsoku/>
        <w:wordWrap/>
        <w:overflowPunct/>
        <w:topLinePunct w:val="0"/>
        <w:autoSpaceDE/>
        <w:autoSpaceDN/>
        <w:bidi w:val="0"/>
        <w:adjustRightInd/>
        <w:snapToGrid/>
        <w:spacing w:line="288" w:lineRule="auto"/>
        <w:rPr>
          <w:rFonts w:ascii="宋体" w:hAnsi="宋体" w:eastAsia="宋体"/>
          <w:sz w:val="21"/>
          <w:szCs w:val="21"/>
        </w:rPr>
      </w:pPr>
    </w:p>
    <w:p w14:paraId="41E8D622">
      <w:pPr>
        <w:pStyle w:val="4"/>
        <w:pageBreakBefore w:val="0"/>
        <w:widowControl w:val="0"/>
        <w:numPr>
          <w:ilvl w:val="1"/>
          <w:numId w:val="21"/>
        </w:numPr>
        <w:tabs>
          <w:tab w:val="left" w:pos="1110"/>
        </w:tabs>
        <w:kinsoku/>
        <w:wordWrap/>
        <w:overflowPunct/>
        <w:topLinePunct w:val="0"/>
        <w:autoSpaceDE/>
        <w:autoSpaceDN/>
        <w:bidi w:val="0"/>
        <w:adjustRightInd/>
        <w:snapToGrid/>
        <w:spacing w:line="288" w:lineRule="auto"/>
        <w:rPr>
          <w:rFonts w:ascii="宋体" w:hAnsi="宋体" w:eastAsia="宋体"/>
          <w:sz w:val="21"/>
          <w:szCs w:val="21"/>
        </w:rPr>
      </w:pPr>
      <w:bookmarkStart w:id="56" w:name="_Toc13479"/>
      <w:bookmarkEnd w:id="56"/>
      <w:bookmarkStart w:id="57" w:name="_Toc17874"/>
      <w:bookmarkStart w:id="58" w:name="_Toc18883"/>
      <w:r>
        <w:rPr>
          <w:rFonts w:ascii="宋体" w:hAnsi="宋体" w:eastAsia="宋体"/>
          <w:sz w:val="21"/>
          <w:szCs w:val="21"/>
        </w:rPr>
        <w:t>付款方式和发票开具方式</w:t>
      </w:r>
      <w:bookmarkEnd w:id="57"/>
      <w:bookmarkEnd w:id="58"/>
    </w:p>
    <w:p w14:paraId="2C338366">
      <w:pPr>
        <w:pStyle w:val="37"/>
        <w:pageBreakBefore w:val="0"/>
        <w:widowControl w:val="0"/>
        <w:numPr>
          <w:ilvl w:val="2"/>
          <w:numId w:val="21"/>
        </w:numPr>
        <w:tabs>
          <w:tab w:val="left" w:pos="1269"/>
          <w:tab w:val="left" w:pos="7622"/>
        </w:tabs>
        <w:kinsoku/>
        <w:wordWrap/>
        <w:overflowPunct/>
        <w:topLinePunct w:val="0"/>
        <w:autoSpaceDE/>
        <w:autoSpaceDN/>
        <w:bidi w:val="0"/>
        <w:adjustRightInd/>
        <w:snapToGrid/>
        <w:spacing w:before="161" w:line="288" w:lineRule="auto"/>
        <w:rPr>
          <w:rFonts w:ascii="宋体" w:hAnsi="宋体" w:eastAsia="宋体"/>
          <w:sz w:val="21"/>
          <w:szCs w:val="21"/>
        </w:rPr>
      </w:pPr>
      <w:r>
        <w:rPr>
          <w:rFonts w:ascii="宋体" w:hAnsi="宋体" w:eastAsia="宋体"/>
          <w:sz w:val="21"/>
          <w:szCs w:val="21"/>
        </w:rPr>
        <w:t>付款方式：</w:t>
      </w:r>
      <w:r>
        <w:rPr>
          <w:rFonts w:ascii="宋体" w:hAnsi="宋体" w:eastAsia="宋体"/>
          <w:sz w:val="21"/>
          <w:szCs w:val="21"/>
          <w:u w:val="single"/>
        </w:rPr>
        <w:t xml:space="preserve"> </w:t>
      </w:r>
      <w:r>
        <w:rPr>
          <w:rFonts w:hint="eastAsia" w:cs="宋体"/>
          <w:kern w:val="0"/>
          <w:sz w:val="22"/>
          <w:szCs w:val="22"/>
          <w:u w:val="single"/>
          <w:lang w:val="en-US" w:eastAsia="zh-CN" w:bidi="zh-CN"/>
        </w:rPr>
        <w:t xml:space="preserve">  出具等保测评报告后，一次性付清全部款项</w:t>
      </w:r>
      <w:r>
        <w:rPr>
          <w:rFonts w:ascii="宋体" w:hAnsi="宋体" w:eastAsia="宋体"/>
          <w:sz w:val="21"/>
          <w:szCs w:val="21"/>
        </w:rPr>
        <w:t>；</w:t>
      </w:r>
    </w:p>
    <w:p w14:paraId="61E378D9">
      <w:pPr>
        <w:pStyle w:val="4"/>
        <w:pageBreakBefore w:val="0"/>
        <w:widowControl w:val="0"/>
        <w:numPr>
          <w:ilvl w:val="1"/>
          <w:numId w:val="21"/>
        </w:numPr>
        <w:tabs>
          <w:tab w:val="left" w:pos="1110"/>
        </w:tabs>
        <w:kinsoku/>
        <w:wordWrap/>
        <w:overflowPunct/>
        <w:topLinePunct w:val="0"/>
        <w:autoSpaceDE/>
        <w:autoSpaceDN/>
        <w:bidi w:val="0"/>
        <w:adjustRightInd/>
        <w:snapToGrid/>
        <w:spacing w:before="104" w:line="288" w:lineRule="auto"/>
        <w:rPr>
          <w:rFonts w:ascii="宋体" w:hAnsi="宋体" w:eastAsia="宋体"/>
          <w:b w:val="0"/>
          <w:bCs w:val="0"/>
          <w:sz w:val="21"/>
          <w:szCs w:val="21"/>
        </w:rPr>
      </w:pPr>
      <w:bookmarkStart w:id="59" w:name="_Toc4427"/>
      <w:bookmarkStart w:id="60" w:name="_Toc12418"/>
      <w:r>
        <w:rPr>
          <w:rFonts w:ascii="宋体" w:hAnsi="宋体" w:eastAsia="宋体"/>
          <w:b w:val="0"/>
          <w:bCs w:val="0"/>
          <w:sz w:val="21"/>
          <w:szCs w:val="21"/>
        </w:rPr>
        <w:t>发票开具方式：</w:t>
      </w:r>
      <w:r>
        <w:rPr>
          <w:rFonts w:ascii="宋体" w:hAnsi="宋体" w:eastAsia="宋体"/>
          <w:b w:val="0"/>
          <w:bCs w:val="0"/>
          <w:sz w:val="21"/>
          <w:szCs w:val="21"/>
          <w:u w:val="single"/>
        </w:rPr>
        <w:t xml:space="preserve"> </w:t>
      </w:r>
      <w:r>
        <w:rPr>
          <w:rFonts w:hint="eastAsia" w:ascii="宋体" w:hAnsi="宋体"/>
          <w:b w:val="0"/>
          <w:bCs w:val="0"/>
          <w:sz w:val="21"/>
          <w:szCs w:val="21"/>
          <w:u w:val="single"/>
          <w:lang w:val="en-US" w:eastAsia="zh-CN"/>
        </w:rPr>
        <w:t xml:space="preserve">    </w:t>
      </w:r>
      <w:r>
        <w:rPr>
          <w:rFonts w:ascii="宋体" w:hAnsi="宋体" w:eastAsia="宋体"/>
          <w:b w:val="0"/>
          <w:bCs w:val="0"/>
          <w:sz w:val="21"/>
          <w:szCs w:val="21"/>
          <w:u w:val="single"/>
        </w:rPr>
        <w:tab/>
      </w:r>
      <w:r>
        <w:rPr>
          <w:rFonts w:ascii="宋体" w:hAnsi="宋体" w:eastAsia="宋体"/>
          <w:b w:val="0"/>
          <w:bCs w:val="0"/>
          <w:sz w:val="21"/>
          <w:szCs w:val="21"/>
        </w:rPr>
        <w:t>。</w:t>
      </w:r>
    </w:p>
    <w:p w14:paraId="59B5F9C6">
      <w:pPr>
        <w:pStyle w:val="4"/>
        <w:pageBreakBefore w:val="0"/>
        <w:widowControl w:val="0"/>
        <w:numPr>
          <w:ilvl w:val="1"/>
          <w:numId w:val="21"/>
        </w:numPr>
        <w:tabs>
          <w:tab w:val="left" w:pos="1110"/>
        </w:tabs>
        <w:kinsoku/>
        <w:wordWrap/>
        <w:overflowPunct/>
        <w:topLinePunct w:val="0"/>
        <w:autoSpaceDE/>
        <w:autoSpaceDN/>
        <w:bidi w:val="0"/>
        <w:adjustRightInd/>
        <w:snapToGrid/>
        <w:spacing w:before="104" w:line="288" w:lineRule="auto"/>
        <w:rPr>
          <w:rFonts w:ascii="宋体" w:hAnsi="宋体" w:eastAsia="宋体"/>
          <w:sz w:val="21"/>
          <w:szCs w:val="21"/>
        </w:rPr>
      </w:pPr>
      <w:r>
        <w:rPr>
          <w:rFonts w:ascii="宋体" w:hAnsi="宋体" w:eastAsia="宋体"/>
          <w:sz w:val="21"/>
          <w:szCs w:val="21"/>
        </w:rPr>
        <w:t>服务期限、地点和方式</w:t>
      </w:r>
      <w:bookmarkEnd w:id="59"/>
      <w:bookmarkEnd w:id="60"/>
    </w:p>
    <w:p w14:paraId="5C1DD534">
      <w:pPr>
        <w:pStyle w:val="37"/>
        <w:pageBreakBefore w:val="0"/>
        <w:widowControl w:val="0"/>
        <w:numPr>
          <w:ilvl w:val="2"/>
          <w:numId w:val="21"/>
        </w:numPr>
        <w:tabs>
          <w:tab w:val="left" w:pos="1269"/>
          <w:tab w:val="left" w:pos="7622"/>
        </w:tabs>
        <w:kinsoku/>
        <w:wordWrap/>
        <w:overflowPunct/>
        <w:topLinePunct w:val="0"/>
        <w:autoSpaceDE/>
        <w:autoSpaceDN/>
        <w:bidi w:val="0"/>
        <w:adjustRightInd/>
        <w:snapToGrid/>
        <w:spacing w:before="160" w:line="288" w:lineRule="auto"/>
        <w:rPr>
          <w:rFonts w:ascii="宋体" w:hAnsi="宋体" w:eastAsia="宋体"/>
          <w:sz w:val="21"/>
          <w:szCs w:val="21"/>
        </w:rPr>
      </w:pPr>
      <w:r>
        <w:rPr>
          <w:rFonts w:ascii="宋体" w:hAnsi="宋体" w:eastAsia="宋体"/>
          <w:sz w:val="21"/>
          <w:szCs w:val="21"/>
        </w:rPr>
        <w:t>服务期限：</w:t>
      </w:r>
      <w:r>
        <w:rPr>
          <w:rFonts w:ascii="宋体" w:hAnsi="宋体" w:eastAsia="宋体"/>
          <w:sz w:val="21"/>
          <w:szCs w:val="21"/>
          <w:u w:val="single"/>
        </w:rPr>
        <w:t xml:space="preserve"> </w:t>
      </w:r>
      <w:r>
        <w:rPr>
          <w:rFonts w:hint="eastAsia" w:cs="宋体"/>
          <w:sz w:val="22"/>
          <w:szCs w:val="22"/>
          <w:u w:val="single"/>
          <w:lang w:val="en-US" w:eastAsia="zh-CN"/>
        </w:rPr>
        <w:t xml:space="preserve">                                              </w:t>
      </w:r>
      <w:r>
        <w:rPr>
          <w:rFonts w:ascii="宋体" w:hAnsi="宋体" w:eastAsia="宋体"/>
          <w:sz w:val="21"/>
          <w:szCs w:val="21"/>
        </w:rPr>
        <w:t>；</w:t>
      </w:r>
    </w:p>
    <w:p w14:paraId="00DDA380">
      <w:pPr>
        <w:pStyle w:val="37"/>
        <w:pageBreakBefore w:val="0"/>
        <w:widowControl w:val="0"/>
        <w:numPr>
          <w:ilvl w:val="2"/>
          <w:numId w:val="21"/>
        </w:numPr>
        <w:tabs>
          <w:tab w:val="left" w:pos="1269"/>
          <w:tab w:val="left" w:pos="7622"/>
        </w:tabs>
        <w:kinsoku/>
        <w:wordWrap/>
        <w:overflowPunct/>
        <w:topLinePunct w:val="0"/>
        <w:autoSpaceDE/>
        <w:autoSpaceDN/>
        <w:bidi w:val="0"/>
        <w:adjustRightInd/>
        <w:snapToGrid/>
        <w:spacing w:before="161" w:line="288" w:lineRule="auto"/>
        <w:rPr>
          <w:rFonts w:ascii="宋体" w:hAnsi="宋体" w:eastAsia="宋体"/>
          <w:sz w:val="21"/>
          <w:szCs w:val="21"/>
        </w:rPr>
      </w:pPr>
      <w:r>
        <w:rPr>
          <w:rFonts w:ascii="宋体" w:hAnsi="宋体" w:eastAsia="宋体"/>
          <w:sz w:val="21"/>
          <w:szCs w:val="21"/>
        </w:rPr>
        <w:t>服务地点：</w:t>
      </w:r>
      <w:r>
        <w:rPr>
          <w:rFonts w:ascii="宋体" w:hAnsi="宋体" w:eastAsia="宋体"/>
          <w:sz w:val="21"/>
          <w:szCs w:val="21"/>
          <w:u w:val="single"/>
        </w:rPr>
        <w:t xml:space="preserve"> </w:t>
      </w:r>
      <w:r>
        <w:rPr>
          <w:rFonts w:hint="eastAsia"/>
          <w:sz w:val="21"/>
          <w:szCs w:val="21"/>
          <w:u w:val="single"/>
          <w:lang w:eastAsia="zh-CN"/>
        </w:rPr>
        <w:t>采购人指定地点</w:t>
      </w:r>
      <w:r>
        <w:rPr>
          <w:rFonts w:ascii="宋体" w:hAnsi="宋体" w:eastAsia="宋体"/>
          <w:sz w:val="21"/>
          <w:szCs w:val="21"/>
          <w:u w:val="single"/>
        </w:rPr>
        <w:tab/>
      </w:r>
      <w:r>
        <w:rPr>
          <w:rFonts w:ascii="宋体" w:hAnsi="宋体" w:eastAsia="宋体"/>
          <w:sz w:val="21"/>
          <w:szCs w:val="21"/>
        </w:rPr>
        <w:t>；</w:t>
      </w:r>
    </w:p>
    <w:p w14:paraId="7DB9F313">
      <w:pPr>
        <w:pStyle w:val="37"/>
        <w:pageBreakBefore w:val="0"/>
        <w:widowControl w:val="0"/>
        <w:numPr>
          <w:ilvl w:val="2"/>
          <w:numId w:val="21"/>
        </w:numPr>
        <w:tabs>
          <w:tab w:val="left" w:pos="1269"/>
          <w:tab w:val="left" w:pos="7622"/>
        </w:tabs>
        <w:kinsoku/>
        <w:wordWrap/>
        <w:overflowPunct/>
        <w:topLinePunct w:val="0"/>
        <w:autoSpaceDE/>
        <w:autoSpaceDN/>
        <w:bidi w:val="0"/>
        <w:adjustRightInd/>
        <w:snapToGrid/>
        <w:spacing w:before="160" w:line="288" w:lineRule="auto"/>
        <w:rPr>
          <w:rFonts w:ascii="宋体" w:hAnsi="宋体" w:eastAsia="宋体"/>
          <w:sz w:val="21"/>
          <w:szCs w:val="21"/>
        </w:rPr>
      </w:pPr>
      <w:r>
        <w:rPr>
          <w:rFonts w:ascii="宋体" w:hAnsi="宋体" w:eastAsia="宋体"/>
          <w:sz w:val="21"/>
          <w:szCs w:val="21"/>
        </w:rPr>
        <w:t>服务方式：</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rPr>
        <w:t>。</w:t>
      </w:r>
    </w:p>
    <w:p w14:paraId="467498BE">
      <w:pPr>
        <w:pStyle w:val="37"/>
        <w:pageBreakBefore w:val="0"/>
        <w:widowControl w:val="0"/>
        <w:numPr>
          <w:ilvl w:val="2"/>
          <w:numId w:val="21"/>
        </w:numPr>
        <w:tabs>
          <w:tab w:val="left" w:pos="1269"/>
          <w:tab w:val="left" w:pos="7622"/>
        </w:tabs>
        <w:kinsoku/>
        <w:wordWrap/>
        <w:overflowPunct/>
        <w:topLinePunct w:val="0"/>
        <w:autoSpaceDE/>
        <w:autoSpaceDN/>
        <w:bidi w:val="0"/>
        <w:adjustRightInd/>
        <w:snapToGrid/>
        <w:spacing w:before="160" w:line="288" w:lineRule="auto"/>
        <w:rPr>
          <w:rFonts w:ascii="宋体" w:hAnsi="宋体" w:eastAsia="宋体"/>
          <w:sz w:val="21"/>
          <w:szCs w:val="21"/>
        </w:rPr>
      </w:pPr>
      <w:r>
        <w:rPr>
          <w:rFonts w:hint="eastAsia"/>
          <w:sz w:val="21"/>
          <w:szCs w:val="21"/>
          <w:lang w:eastAsia="zh-CN"/>
        </w:rPr>
        <w:t>成品交付：</w:t>
      </w:r>
      <w:r>
        <w:rPr>
          <w:rFonts w:ascii="宋体" w:hAnsi="宋体" w:eastAsia="宋体"/>
          <w:sz w:val="21"/>
          <w:szCs w:val="21"/>
          <w:u w:val="single"/>
        </w:rPr>
        <w:tab/>
      </w:r>
      <w:r>
        <w:rPr>
          <w:rFonts w:ascii="宋体" w:hAnsi="宋体" w:eastAsia="宋体"/>
          <w:sz w:val="21"/>
          <w:szCs w:val="21"/>
        </w:rPr>
        <w:t>。</w:t>
      </w:r>
    </w:p>
    <w:p w14:paraId="50A3F18B">
      <w:pPr>
        <w:pStyle w:val="4"/>
        <w:pageBreakBefore w:val="0"/>
        <w:widowControl w:val="0"/>
        <w:numPr>
          <w:ilvl w:val="1"/>
          <w:numId w:val="21"/>
        </w:numPr>
        <w:tabs>
          <w:tab w:val="left" w:pos="1110"/>
        </w:tabs>
        <w:kinsoku/>
        <w:wordWrap/>
        <w:overflowPunct/>
        <w:topLinePunct w:val="0"/>
        <w:autoSpaceDE/>
        <w:autoSpaceDN/>
        <w:bidi w:val="0"/>
        <w:adjustRightInd/>
        <w:snapToGrid/>
        <w:spacing w:before="161" w:line="288" w:lineRule="auto"/>
        <w:jc w:val="both"/>
        <w:rPr>
          <w:rFonts w:ascii="宋体" w:hAnsi="宋体" w:eastAsia="宋体"/>
          <w:sz w:val="21"/>
          <w:szCs w:val="21"/>
        </w:rPr>
      </w:pPr>
      <w:bookmarkStart w:id="61" w:name="_Toc13708"/>
      <w:bookmarkStart w:id="62" w:name="_Toc31757"/>
      <w:r>
        <w:rPr>
          <w:rFonts w:ascii="宋体" w:hAnsi="宋体" w:eastAsia="宋体"/>
          <w:sz w:val="21"/>
          <w:szCs w:val="21"/>
        </w:rPr>
        <w:t>违约责任</w:t>
      </w:r>
      <w:bookmarkEnd w:id="61"/>
      <w:bookmarkEnd w:id="62"/>
    </w:p>
    <w:p w14:paraId="6FE64CB9">
      <w:pPr>
        <w:pStyle w:val="37"/>
        <w:pageBreakBefore w:val="0"/>
        <w:widowControl w:val="0"/>
        <w:numPr>
          <w:ilvl w:val="2"/>
          <w:numId w:val="21"/>
        </w:numPr>
        <w:tabs>
          <w:tab w:val="left" w:pos="1269"/>
        </w:tabs>
        <w:kinsoku/>
        <w:wordWrap/>
        <w:overflowPunct/>
        <w:topLinePunct w:val="0"/>
        <w:autoSpaceDE/>
        <w:autoSpaceDN/>
        <w:bidi w:val="0"/>
        <w:adjustRightInd/>
        <w:snapToGrid/>
        <w:spacing w:before="160" w:line="288" w:lineRule="auto"/>
        <w:ind w:left="231" w:right="324" w:firstLine="434"/>
        <w:jc w:val="both"/>
        <w:rPr>
          <w:rFonts w:ascii="宋体" w:hAnsi="宋体" w:eastAsia="宋体"/>
          <w:sz w:val="21"/>
          <w:szCs w:val="21"/>
        </w:rPr>
      </w:pPr>
      <w:r>
        <w:rPr>
          <w:rFonts w:ascii="宋体" w:hAnsi="宋体" w:eastAsia="宋体"/>
          <w:sz w:val="21"/>
          <w:szCs w:val="21"/>
        </w:rPr>
        <w:t>除不可抗力外，如果乙方没有按照本合同约定的期限、地点和方式履行，那么甲方可要求乙方支付违约金，违约金按每迟延履行一日的应提供而未提供服务价格的 %计算，最高限额为本合同总价的</w:t>
      </w:r>
      <w:r>
        <w:rPr>
          <w:rFonts w:ascii="宋体" w:hAnsi="宋体" w:eastAsia="宋体"/>
          <w:sz w:val="21"/>
          <w:szCs w:val="21"/>
          <w:u w:val="single"/>
        </w:rPr>
        <w:t xml:space="preserve">   </w:t>
      </w:r>
      <w:r>
        <w:rPr>
          <w:rFonts w:ascii="宋体" w:hAnsi="宋体" w:eastAsia="宋体"/>
          <w:sz w:val="21"/>
          <w:szCs w:val="21"/>
        </w:rPr>
        <w:t xml:space="preserve"> %；迟延履行的违约金计算数额达到前述最高限额之日起，甲方有权在要求乙方支付违约金的同时，书面通知乙方解除本合同；</w:t>
      </w:r>
    </w:p>
    <w:p w14:paraId="57B09403">
      <w:pPr>
        <w:pStyle w:val="37"/>
        <w:pageBreakBefore w:val="0"/>
        <w:widowControl w:val="0"/>
        <w:numPr>
          <w:ilvl w:val="2"/>
          <w:numId w:val="21"/>
        </w:numPr>
        <w:tabs>
          <w:tab w:val="left" w:pos="1269"/>
        </w:tabs>
        <w:kinsoku/>
        <w:wordWrap/>
        <w:overflowPunct/>
        <w:topLinePunct w:val="0"/>
        <w:autoSpaceDE/>
        <w:autoSpaceDN/>
        <w:bidi w:val="0"/>
        <w:adjustRightInd/>
        <w:snapToGrid/>
        <w:spacing w:before="3" w:line="288" w:lineRule="auto"/>
        <w:ind w:left="231" w:right="325" w:firstLine="434"/>
        <w:jc w:val="both"/>
        <w:rPr>
          <w:rFonts w:ascii="宋体" w:hAnsi="宋体" w:eastAsia="宋体"/>
          <w:sz w:val="21"/>
          <w:szCs w:val="21"/>
        </w:rPr>
      </w:pPr>
      <w:r>
        <w:rPr>
          <w:rFonts w:ascii="宋体" w:hAnsi="宋体" w:eastAsia="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sz w:val="21"/>
          <w:szCs w:val="21"/>
          <w:u w:val="single"/>
        </w:rPr>
        <w:t xml:space="preserve">  </w:t>
      </w:r>
      <w:r>
        <w:rPr>
          <w:rFonts w:ascii="宋体" w:hAnsi="宋体" w:eastAsia="宋体"/>
          <w:sz w:val="21"/>
          <w:szCs w:val="21"/>
        </w:rPr>
        <w:t xml:space="preserve"> %计算，最高限额为本合同总价的</w:t>
      </w:r>
      <w:r>
        <w:rPr>
          <w:rFonts w:ascii="宋体" w:hAnsi="宋体" w:eastAsia="宋体"/>
          <w:sz w:val="21"/>
          <w:szCs w:val="21"/>
          <w:u w:val="single"/>
        </w:rPr>
        <w:t xml:space="preserve">   </w:t>
      </w:r>
      <w:r>
        <w:rPr>
          <w:rFonts w:ascii="宋体" w:hAnsi="宋体" w:eastAsia="宋体"/>
          <w:sz w:val="21"/>
          <w:szCs w:val="21"/>
        </w:rPr>
        <w:t xml:space="preserve"> %；迟延付款的违约金计算数额达到前述最高限额之日起，乙方有权在要求甲方支付违约金的同时，书面通知甲方解除本合同；</w:t>
      </w:r>
    </w:p>
    <w:p w14:paraId="4837F6E1">
      <w:pPr>
        <w:pStyle w:val="37"/>
        <w:pageBreakBefore w:val="0"/>
        <w:widowControl w:val="0"/>
        <w:numPr>
          <w:ilvl w:val="2"/>
          <w:numId w:val="21"/>
        </w:numPr>
        <w:tabs>
          <w:tab w:val="left" w:pos="1269"/>
        </w:tabs>
        <w:kinsoku/>
        <w:wordWrap/>
        <w:overflowPunct/>
        <w:topLinePunct w:val="0"/>
        <w:autoSpaceDE/>
        <w:autoSpaceDN/>
        <w:bidi w:val="0"/>
        <w:adjustRightInd/>
        <w:snapToGrid/>
        <w:spacing w:before="3" w:line="288" w:lineRule="auto"/>
        <w:ind w:left="231" w:right="326" w:firstLine="434"/>
        <w:jc w:val="both"/>
        <w:rPr>
          <w:rFonts w:ascii="宋体" w:hAnsi="宋体" w:eastAsia="宋体"/>
          <w:sz w:val="21"/>
          <w:szCs w:val="21"/>
        </w:rPr>
      </w:pPr>
      <w:r>
        <w:rPr>
          <w:rFonts w:ascii="宋体" w:hAnsi="宋体" w:eastAsia="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F68FEA1">
      <w:pPr>
        <w:pStyle w:val="37"/>
        <w:pageBreakBefore w:val="0"/>
        <w:widowControl w:val="0"/>
        <w:numPr>
          <w:ilvl w:val="2"/>
          <w:numId w:val="21"/>
        </w:numPr>
        <w:tabs>
          <w:tab w:val="left" w:pos="1269"/>
        </w:tabs>
        <w:kinsoku/>
        <w:wordWrap/>
        <w:overflowPunct/>
        <w:topLinePunct w:val="0"/>
        <w:autoSpaceDE/>
        <w:autoSpaceDN/>
        <w:bidi w:val="0"/>
        <w:adjustRightInd/>
        <w:snapToGrid/>
        <w:spacing w:before="4" w:line="288" w:lineRule="auto"/>
        <w:ind w:left="231" w:right="326" w:firstLine="434"/>
        <w:jc w:val="both"/>
        <w:rPr>
          <w:rFonts w:ascii="宋体" w:hAnsi="宋体" w:eastAsia="宋体"/>
          <w:sz w:val="21"/>
          <w:szCs w:val="21"/>
        </w:rPr>
      </w:pPr>
      <w:r>
        <w:rPr>
          <w:rFonts w:ascii="宋体" w:hAnsi="宋体" w:eastAsia="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FEE7C63">
      <w:pPr>
        <w:pStyle w:val="37"/>
        <w:pageBreakBefore w:val="0"/>
        <w:widowControl w:val="0"/>
        <w:numPr>
          <w:ilvl w:val="2"/>
          <w:numId w:val="21"/>
        </w:numPr>
        <w:tabs>
          <w:tab w:val="left" w:pos="1269"/>
        </w:tabs>
        <w:kinsoku/>
        <w:wordWrap/>
        <w:overflowPunct/>
        <w:topLinePunct w:val="0"/>
        <w:autoSpaceDE/>
        <w:autoSpaceDN/>
        <w:bidi w:val="0"/>
        <w:adjustRightInd/>
        <w:snapToGrid/>
        <w:spacing w:before="3" w:line="288" w:lineRule="auto"/>
        <w:ind w:left="231" w:right="326" w:firstLine="434"/>
        <w:jc w:val="both"/>
        <w:rPr>
          <w:rFonts w:ascii="宋体" w:hAnsi="宋体" w:eastAsia="宋体"/>
          <w:sz w:val="21"/>
          <w:szCs w:val="21"/>
        </w:rPr>
      </w:pPr>
      <w:r>
        <w:rPr>
          <w:rFonts w:ascii="宋体" w:hAnsi="宋体" w:eastAsia="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C14F56D">
      <w:pPr>
        <w:pStyle w:val="37"/>
        <w:pageBreakBefore w:val="0"/>
        <w:widowControl w:val="0"/>
        <w:numPr>
          <w:ilvl w:val="2"/>
          <w:numId w:val="21"/>
        </w:numPr>
        <w:tabs>
          <w:tab w:val="left" w:pos="1269"/>
        </w:tabs>
        <w:kinsoku/>
        <w:wordWrap/>
        <w:overflowPunct/>
        <w:topLinePunct w:val="0"/>
        <w:autoSpaceDE/>
        <w:autoSpaceDN/>
        <w:bidi w:val="0"/>
        <w:adjustRightInd/>
        <w:snapToGrid/>
        <w:spacing w:before="2" w:line="288" w:lineRule="auto"/>
        <w:ind w:left="231" w:right="325" w:firstLine="434"/>
        <w:rPr>
          <w:rFonts w:ascii="宋体" w:hAnsi="宋体" w:eastAsia="宋体"/>
          <w:sz w:val="21"/>
          <w:szCs w:val="21"/>
        </w:rPr>
      </w:pPr>
      <w:r>
        <w:rPr>
          <w:rFonts w:ascii="宋体" w:hAnsi="宋体" w:eastAsia="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0B8E4F58">
      <w:pPr>
        <w:pStyle w:val="4"/>
        <w:pageBreakBefore w:val="0"/>
        <w:widowControl w:val="0"/>
        <w:numPr>
          <w:ilvl w:val="1"/>
          <w:numId w:val="21"/>
        </w:numPr>
        <w:tabs>
          <w:tab w:val="left" w:pos="1110"/>
        </w:tabs>
        <w:kinsoku/>
        <w:wordWrap/>
        <w:overflowPunct/>
        <w:topLinePunct w:val="0"/>
        <w:autoSpaceDE/>
        <w:autoSpaceDN/>
        <w:bidi w:val="0"/>
        <w:adjustRightInd/>
        <w:snapToGrid/>
        <w:spacing w:before="160" w:line="288" w:lineRule="auto"/>
        <w:rPr>
          <w:rFonts w:ascii="宋体" w:hAnsi="宋体" w:eastAsia="宋体"/>
          <w:sz w:val="21"/>
          <w:szCs w:val="21"/>
        </w:rPr>
      </w:pPr>
      <w:bookmarkStart w:id="63" w:name="_Toc27117"/>
      <w:bookmarkStart w:id="64" w:name="_Toc20234"/>
      <w:r>
        <w:rPr>
          <w:rFonts w:ascii="宋体" w:hAnsi="宋体" w:eastAsia="宋体"/>
          <w:sz w:val="21"/>
          <w:szCs w:val="21"/>
        </w:rPr>
        <w:t>合同争议的解决</w:t>
      </w:r>
      <w:bookmarkEnd w:id="63"/>
      <w:bookmarkEnd w:id="64"/>
    </w:p>
    <w:p w14:paraId="21DF5A48">
      <w:pPr>
        <w:pStyle w:val="8"/>
        <w:pageBreakBefore w:val="0"/>
        <w:widowControl w:val="0"/>
        <w:tabs>
          <w:tab w:val="left" w:pos="5051"/>
        </w:tabs>
        <w:kinsoku/>
        <w:wordWrap/>
        <w:overflowPunct/>
        <w:topLinePunct w:val="0"/>
        <w:autoSpaceDE/>
        <w:autoSpaceDN/>
        <w:bidi w:val="0"/>
        <w:adjustRightInd/>
        <w:snapToGrid/>
        <w:spacing w:before="161" w:line="288" w:lineRule="auto"/>
        <w:ind w:left="231" w:right="216" w:firstLine="434"/>
        <w:rPr>
          <w:rFonts w:ascii="宋体" w:hAnsi="宋体" w:eastAsia="宋体"/>
          <w:sz w:val="21"/>
          <w:szCs w:val="21"/>
        </w:rPr>
      </w:pPr>
      <w:r>
        <w:rPr>
          <w:rFonts w:ascii="宋体" w:hAnsi="宋体" w:eastAsia="宋体"/>
          <w:sz w:val="21"/>
          <w:szCs w:val="21"/>
        </w:rPr>
        <w:t>本合同履行过程中发生的任何争议，双方当事人均可通过和解或者调解解决；不愿和解、调解或者和解、调解不成的，可以选择下列第</w:t>
      </w:r>
      <w:r>
        <w:rPr>
          <w:rFonts w:ascii="宋体" w:hAnsi="宋体" w:eastAsia="宋体"/>
          <w:sz w:val="21"/>
          <w:szCs w:val="21"/>
          <w:u w:val="single"/>
        </w:rPr>
        <w:t xml:space="preserve"> </w:t>
      </w:r>
      <w:r>
        <w:rPr>
          <w:rFonts w:hint="eastAsia"/>
          <w:sz w:val="21"/>
          <w:szCs w:val="21"/>
          <w:u w:val="single"/>
          <w:lang w:val="en-US" w:eastAsia="zh-CN"/>
        </w:rPr>
        <w:t>1.8.2</w:t>
      </w:r>
      <w:r>
        <w:rPr>
          <w:rFonts w:ascii="宋体" w:hAnsi="宋体" w:eastAsia="宋体"/>
          <w:sz w:val="21"/>
          <w:szCs w:val="21"/>
          <w:u w:val="single"/>
        </w:rPr>
        <w:tab/>
      </w:r>
      <w:r>
        <w:rPr>
          <w:rFonts w:ascii="宋体" w:hAnsi="宋体" w:eastAsia="宋体"/>
          <w:sz w:val="21"/>
          <w:szCs w:val="21"/>
        </w:rPr>
        <w:t>种方式解决：</w:t>
      </w:r>
    </w:p>
    <w:p w14:paraId="54FE7DC5">
      <w:pPr>
        <w:pStyle w:val="37"/>
        <w:pageBreakBefore w:val="0"/>
        <w:widowControl w:val="0"/>
        <w:numPr>
          <w:ilvl w:val="2"/>
          <w:numId w:val="21"/>
        </w:numPr>
        <w:tabs>
          <w:tab w:val="left" w:pos="1269"/>
          <w:tab w:val="left" w:pos="3908"/>
        </w:tabs>
        <w:kinsoku/>
        <w:wordWrap/>
        <w:overflowPunct/>
        <w:topLinePunct w:val="0"/>
        <w:autoSpaceDE/>
        <w:autoSpaceDN/>
        <w:bidi w:val="0"/>
        <w:adjustRightInd/>
        <w:snapToGrid/>
        <w:spacing w:before="1" w:line="288" w:lineRule="auto"/>
        <w:rPr>
          <w:rFonts w:ascii="宋体" w:hAnsi="宋体" w:eastAsia="宋体"/>
          <w:sz w:val="21"/>
          <w:szCs w:val="21"/>
        </w:rPr>
      </w:pPr>
      <w:r>
        <w:rPr>
          <w:rFonts w:ascii="宋体" w:hAnsi="宋体" w:eastAsia="宋体"/>
          <w:sz w:val="21"/>
          <w:szCs w:val="21"/>
        </w:rPr>
        <w:t>将争议提交</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rPr>
        <w:t>仲裁委员会依申请仲裁时其现行有效的仲裁规则裁决；</w:t>
      </w:r>
    </w:p>
    <w:p w14:paraId="655F13EC">
      <w:pPr>
        <w:pStyle w:val="37"/>
        <w:pageBreakBefore w:val="0"/>
        <w:widowControl w:val="0"/>
        <w:numPr>
          <w:ilvl w:val="2"/>
          <w:numId w:val="21"/>
        </w:numPr>
        <w:tabs>
          <w:tab w:val="left" w:pos="1269"/>
          <w:tab w:val="left" w:pos="4117"/>
        </w:tabs>
        <w:kinsoku/>
        <w:wordWrap/>
        <w:overflowPunct/>
        <w:topLinePunct w:val="0"/>
        <w:autoSpaceDE/>
        <w:autoSpaceDN/>
        <w:bidi w:val="0"/>
        <w:adjustRightInd/>
        <w:snapToGrid/>
        <w:spacing w:before="161" w:line="288" w:lineRule="auto"/>
        <w:rPr>
          <w:rFonts w:ascii="宋体" w:hAnsi="宋体" w:eastAsia="宋体"/>
          <w:sz w:val="21"/>
          <w:szCs w:val="21"/>
        </w:rPr>
      </w:pPr>
      <w:r>
        <w:rPr>
          <w:rFonts w:ascii="宋体" w:hAnsi="宋体" w:eastAsia="宋体"/>
          <w:sz w:val="21"/>
          <w:szCs w:val="21"/>
        </w:rPr>
        <w:t>向</w:t>
      </w:r>
      <w:r>
        <w:rPr>
          <w:rFonts w:ascii="宋体" w:hAnsi="宋体" w:eastAsia="宋体"/>
          <w:sz w:val="21"/>
          <w:szCs w:val="21"/>
          <w:u w:val="single"/>
        </w:rPr>
        <w:t xml:space="preserve"> </w:t>
      </w:r>
      <w:r>
        <w:rPr>
          <w:rFonts w:hint="eastAsia"/>
          <w:sz w:val="21"/>
          <w:szCs w:val="21"/>
          <w:u w:val="single"/>
          <w:lang w:val="en-US" w:eastAsia="zh-CN"/>
        </w:rPr>
        <w:t>项目所在地</w:t>
      </w:r>
      <w:r>
        <w:rPr>
          <w:rFonts w:ascii="宋体" w:hAnsi="宋体" w:eastAsia="宋体"/>
          <w:sz w:val="21"/>
          <w:szCs w:val="21"/>
        </w:rPr>
        <w:t>人民法院起诉。</w:t>
      </w:r>
    </w:p>
    <w:p w14:paraId="33C08A8D">
      <w:pPr>
        <w:pStyle w:val="4"/>
        <w:pageBreakBefore w:val="0"/>
        <w:widowControl w:val="0"/>
        <w:numPr>
          <w:ilvl w:val="1"/>
          <w:numId w:val="21"/>
        </w:numPr>
        <w:tabs>
          <w:tab w:val="left" w:pos="1110"/>
        </w:tabs>
        <w:kinsoku/>
        <w:wordWrap/>
        <w:overflowPunct/>
        <w:topLinePunct w:val="0"/>
        <w:autoSpaceDE/>
        <w:autoSpaceDN/>
        <w:bidi w:val="0"/>
        <w:adjustRightInd/>
        <w:snapToGrid/>
        <w:spacing w:before="160" w:line="288" w:lineRule="auto"/>
        <w:rPr>
          <w:rFonts w:ascii="宋体" w:hAnsi="宋体" w:eastAsia="宋体"/>
          <w:sz w:val="21"/>
          <w:szCs w:val="21"/>
        </w:rPr>
      </w:pPr>
      <w:bookmarkStart w:id="65" w:name="_Toc27626"/>
      <w:bookmarkStart w:id="66" w:name="_Toc29769"/>
      <w:r>
        <w:rPr>
          <w:rFonts w:ascii="宋体" w:hAnsi="宋体" w:eastAsia="宋体"/>
          <w:sz w:val="21"/>
          <w:szCs w:val="21"/>
        </w:rPr>
        <w:t>合同生效</w:t>
      </w:r>
      <w:bookmarkEnd w:id="65"/>
      <w:bookmarkEnd w:id="66"/>
    </w:p>
    <w:p w14:paraId="6AB35B24">
      <w:pPr>
        <w:pStyle w:val="8"/>
        <w:pageBreakBefore w:val="0"/>
        <w:widowControl w:val="0"/>
        <w:kinsoku/>
        <w:wordWrap/>
        <w:overflowPunct/>
        <w:topLinePunct w:val="0"/>
        <w:autoSpaceDE/>
        <w:autoSpaceDN/>
        <w:bidi w:val="0"/>
        <w:adjustRightInd/>
        <w:snapToGrid/>
        <w:spacing w:before="161" w:line="288" w:lineRule="auto"/>
        <w:ind w:left="666"/>
        <w:rPr>
          <w:rFonts w:ascii="宋体" w:hAnsi="宋体" w:eastAsia="宋体"/>
          <w:sz w:val="21"/>
          <w:szCs w:val="21"/>
        </w:rPr>
      </w:pPr>
      <w:r>
        <w:rPr>
          <w:rFonts w:ascii="宋体" w:hAnsi="宋体" w:eastAsia="宋体"/>
          <w:sz w:val="21"/>
          <w:szCs w:val="21"/>
        </w:rPr>
        <w:t>本合同自双方当事人盖章时生效。</w:t>
      </w:r>
    </w:p>
    <w:p w14:paraId="2D186D88">
      <w:pPr>
        <w:pStyle w:val="8"/>
        <w:pageBreakBefore w:val="0"/>
        <w:widowControl w:val="0"/>
        <w:tabs>
          <w:tab w:val="left" w:pos="889"/>
          <w:tab w:val="left" w:pos="1765"/>
          <w:tab w:val="left" w:pos="3627"/>
          <w:tab w:val="left" w:pos="4722"/>
          <w:tab w:val="left" w:pos="5817"/>
          <w:tab w:val="left" w:pos="7680"/>
        </w:tabs>
        <w:kinsoku/>
        <w:wordWrap/>
        <w:overflowPunct/>
        <w:topLinePunct w:val="0"/>
        <w:autoSpaceDE/>
        <w:autoSpaceDN/>
        <w:bidi w:val="0"/>
        <w:adjustRightInd/>
        <w:snapToGrid/>
        <w:spacing w:line="288" w:lineRule="auto"/>
        <w:ind w:left="231"/>
        <w:rPr>
          <w:rFonts w:ascii="宋体" w:hAnsi="宋体" w:eastAsia="宋体"/>
          <w:sz w:val="21"/>
          <w:szCs w:val="21"/>
        </w:rPr>
      </w:pPr>
      <w:r>
        <w:rPr>
          <w:rFonts w:ascii="宋体" w:hAnsi="宋体" w:eastAsia="宋体"/>
          <w:sz w:val="21"/>
          <w:szCs w:val="21"/>
        </w:rPr>
        <w:t>甲</w:t>
      </w:r>
      <w:r>
        <w:rPr>
          <w:rFonts w:ascii="宋体" w:hAnsi="宋体" w:eastAsia="宋体"/>
          <w:sz w:val="21"/>
          <w:szCs w:val="21"/>
        </w:rPr>
        <w:tab/>
      </w:r>
      <w:r>
        <w:rPr>
          <w:rFonts w:ascii="宋体" w:hAnsi="宋体" w:eastAsia="宋体"/>
          <w:sz w:val="21"/>
          <w:szCs w:val="21"/>
        </w:rPr>
        <w:t>方：</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u w:val="single"/>
        </w:rPr>
        <w:t>（单位盖章）</w:t>
      </w:r>
      <w:r>
        <w:rPr>
          <w:rFonts w:ascii="宋体" w:hAnsi="宋体" w:eastAsia="宋体"/>
          <w:sz w:val="21"/>
          <w:szCs w:val="21"/>
          <w:u w:val="single"/>
        </w:rPr>
        <w:tab/>
      </w:r>
      <w:r>
        <w:rPr>
          <w:rFonts w:ascii="宋体" w:hAnsi="宋体" w:eastAsia="宋体"/>
          <w:sz w:val="21"/>
          <w:szCs w:val="21"/>
        </w:rPr>
        <w:tab/>
      </w:r>
      <w:r>
        <w:rPr>
          <w:rFonts w:ascii="宋体" w:hAnsi="宋体" w:eastAsia="宋体"/>
          <w:sz w:val="21"/>
          <w:szCs w:val="21"/>
        </w:rPr>
        <w:t>乙方：</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u w:val="single"/>
        </w:rPr>
        <w:t>（单位盖章）</w:t>
      </w:r>
      <w:r>
        <w:rPr>
          <w:rFonts w:ascii="宋体" w:hAnsi="宋体" w:eastAsia="宋体"/>
          <w:sz w:val="21"/>
          <w:szCs w:val="21"/>
          <w:u w:val="single"/>
        </w:rPr>
        <w:tab/>
      </w:r>
    </w:p>
    <w:p w14:paraId="3E305DB9">
      <w:pPr>
        <w:pStyle w:val="8"/>
        <w:pageBreakBefore w:val="0"/>
        <w:widowControl w:val="0"/>
        <w:kinsoku/>
        <w:wordWrap/>
        <w:overflowPunct/>
        <w:topLinePunct w:val="0"/>
        <w:autoSpaceDE/>
        <w:autoSpaceDN/>
        <w:bidi w:val="0"/>
        <w:adjustRightInd/>
        <w:snapToGrid/>
        <w:spacing w:before="6" w:line="288" w:lineRule="auto"/>
        <w:rPr>
          <w:rFonts w:ascii="宋体" w:hAnsi="宋体" w:eastAsia="宋体"/>
          <w:sz w:val="21"/>
          <w:szCs w:val="21"/>
        </w:rPr>
      </w:pPr>
    </w:p>
    <w:p w14:paraId="6C9775C3">
      <w:pPr>
        <w:pStyle w:val="8"/>
        <w:pageBreakBefore w:val="0"/>
        <w:widowControl w:val="0"/>
        <w:tabs>
          <w:tab w:val="left" w:pos="4722"/>
        </w:tabs>
        <w:kinsoku/>
        <w:wordWrap/>
        <w:overflowPunct/>
        <w:topLinePunct w:val="0"/>
        <w:autoSpaceDE/>
        <w:autoSpaceDN/>
        <w:bidi w:val="0"/>
        <w:adjustRightInd/>
        <w:snapToGrid/>
        <w:spacing w:before="66" w:line="288" w:lineRule="auto"/>
        <w:ind w:left="231"/>
        <w:rPr>
          <w:rFonts w:ascii="宋体" w:hAnsi="宋体" w:eastAsia="宋体"/>
          <w:sz w:val="21"/>
          <w:szCs w:val="21"/>
        </w:rPr>
      </w:pPr>
      <w:r>
        <w:rPr>
          <w:rFonts w:ascii="宋体" w:hAnsi="宋体" w:eastAsia="宋体"/>
          <w:sz w:val="21"/>
          <w:szCs w:val="21"/>
        </w:rPr>
        <w:t>法定代表人</w:t>
      </w:r>
      <w:r>
        <w:rPr>
          <w:rFonts w:ascii="宋体" w:hAnsi="宋体" w:eastAsia="宋体"/>
          <w:sz w:val="21"/>
          <w:szCs w:val="21"/>
        </w:rPr>
        <w:tab/>
      </w:r>
      <w:r>
        <w:rPr>
          <w:rFonts w:ascii="宋体" w:hAnsi="宋体" w:eastAsia="宋体"/>
          <w:sz w:val="21"/>
          <w:szCs w:val="21"/>
        </w:rPr>
        <w:t>法定代表人</w:t>
      </w:r>
    </w:p>
    <w:p w14:paraId="0B64685F">
      <w:pPr>
        <w:pStyle w:val="8"/>
        <w:pageBreakBefore w:val="0"/>
        <w:widowControl w:val="0"/>
        <w:kinsoku/>
        <w:wordWrap/>
        <w:overflowPunct/>
        <w:topLinePunct w:val="0"/>
        <w:autoSpaceDE/>
        <w:autoSpaceDN/>
        <w:bidi w:val="0"/>
        <w:adjustRightInd/>
        <w:snapToGrid/>
        <w:spacing w:before="11" w:line="288" w:lineRule="auto"/>
        <w:rPr>
          <w:rFonts w:ascii="宋体" w:hAnsi="宋体" w:eastAsia="宋体"/>
          <w:sz w:val="21"/>
          <w:szCs w:val="21"/>
        </w:rPr>
      </w:pPr>
    </w:p>
    <w:p w14:paraId="391552B2">
      <w:pPr>
        <w:pStyle w:val="8"/>
        <w:pageBreakBefore w:val="0"/>
        <w:widowControl w:val="0"/>
        <w:tabs>
          <w:tab w:val="left" w:pos="4722"/>
        </w:tabs>
        <w:kinsoku/>
        <w:wordWrap/>
        <w:overflowPunct/>
        <w:topLinePunct w:val="0"/>
        <w:autoSpaceDE/>
        <w:autoSpaceDN/>
        <w:bidi w:val="0"/>
        <w:adjustRightInd/>
        <w:snapToGrid/>
        <w:spacing w:line="288" w:lineRule="auto"/>
        <w:ind w:left="231"/>
        <w:rPr>
          <w:rFonts w:ascii="宋体" w:hAnsi="宋体" w:eastAsia="宋体"/>
          <w:sz w:val="21"/>
          <w:szCs w:val="21"/>
        </w:rPr>
      </w:pPr>
      <w:r>
        <w:rPr>
          <w:rFonts w:ascii="宋体" w:hAnsi="宋体" w:eastAsia="宋体"/>
          <w:sz w:val="21"/>
          <w:szCs w:val="21"/>
        </w:rPr>
        <w:t>或授权代表（签字）：</w:t>
      </w:r>
      <w:r>
        <w:rPr>
          <w:rFonts w:ascii="宋体" w:hAnsi="宋体" w:eastAsia="宋体"/>
          <w:sz w:val="21"/>
          <w:szCs w:val="21"/>
        </w:rPr>
        <w:tab/>
      </w:r>
      <w:r>
        <w:rPr>
          <w:rFonts w:ascii="宋体" w:hAnsi="宋体" w:eastAsia="宋体"/>
          <w:sz w:val="21"/>
          <w:szCs w:val="21"/>
        </w:rPr>
        <w:t>或授权代表（签字）：</w:t>
      </w:r>
    </w:p>
    <w:p w14:paraId="6BB91A3C">
      <w:pPr>
        <w:pStyle w:val="8"/>
        <w:pageBreakBefore w:val="0"/>
        <w:widowControl w:val="0"/>
        <w:kinsoku/>
        <w:wordWrap/>
        <w:overflowPunct/>
        <w:topLinePunct w:val="0"/>
        <w:autoSpaceDE/>
        <w:autoSpaceDN/>
        <w:bidi w:val="0"/>
        <w:adjustRightInd/>
        <w:snapToGrid/>
        <w:spacing w:before="8" w:line="288" w:lineRule="auto"/>
        <w:rPr>
          <w:rFonts w:ascii="宋体" w:hAnsi="宋体" w:eastAsia="宋体"/>
          <w:sz w:val="21"/>
          <w:szCs w:val="21"/>
        </w:rPr>
      </w:pPr>
    </w:p>
    <w:p w14:paraId="114E49E5">
      <w:pPr>
        <w:pStyle w:val="8"/>
        <w:pageBreakBefore w:val="0"/>
        <w:widowControl w:val="0"/>
        <w:tabs>
          <w:tab w:val="left" w:pos="1546"/>
          <w:tab w:val="left" w:pos="2204"/>
          <w:tab w:val="left" w:pos="2862"/>
          <w:tab w:val="left" w:pos="4722"/>
          <w:tab w:val="left" w:pos="6038"/>
          <w:tab w:val="left" w:pos="6693"/>
          <w:tab w:val="left" w:pos="7350"/>
        </w:tabs>
        <w:kinsoku/>
        <w:wordWrap/>
        <w:overflowPunct/>
        <w:topLinePunct w:val="0"/>
        <w:autoSpaceDE/>
        <w:autoSpaceDN/>
        <w:bidi w:val="0"/>
        <w:adjustRightInd/>
        <w:snapToGrid/>
        <w:spacing w:before="1" w:line="288" w:lineRule="auto"/>
        <w:ind w:left="231"/>
        <w:rPr>
          <w:rFonts w:ascii="宋体" w:hAnsi="宋体" w:eastAsia="宋体"/>
          <w:sz w:val="21"/>
          <w:szCs w:val="21"/>
        </w:rPr>
      </w:pPr>
      <w:r>
        <w:rPr>
          <w:rFonts w:ascii="宋体" w:hAnsi="宋体" w:eastAsia="宋体"/>
          <w:sz w:val="21"/>
          <w:szCs w:val="21"/>
        </w:rPr>
        <w:t>时间：</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rPr>
        <w:t>年</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rPr>
        <w:t>月</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rPr>
        <w:t>日</w:t>
      </w:r>
      <w:r>
        <w:rPr>
          <w:rFonts w:ascii="宋体" w:hAnsi="宋体" w:eastAsia="宋体"/>
          <w:sz w:val="21"/>
          <w:szCs w:val="21"/>
        </w:rPr>
        <w:tab/>
      </w:r>
      <w:r>
        <w:rPr>
          <w:rFonts w:ascii="宋体" w:hAnsi="宋体" w:eastAsia="宋体"/>
          <w:sz w:val="21"/>
          <w:szCs w:val="21"/>
        </w:rPr>
        <w:t>时间：</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rPr>
        <w:t>年</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rPr>
        <w:t>月</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rPr>
        <w:t>日</w:t>
      </w:r>
    </w:p>
    <w:p w14:paraId="7EA9A237">
      <w:pPr>
        <w:pageBreakBefore w:val="0"/>
        <w:widowControl w:val="0"/>
        <w:kinsoku/>
        <w:wordWrap/>
        <w:overflowPunct/>
        <w:topLinePunct w:val="0"/>
        <w:autoSpaceDE/>
        <w:autoSpaceDN/>
        <w:bidi w:val="0"/>
        <w:adjustRightInd/>
        <w:snapToGrid/>
        <w:spacing w:line="288" w:lineRule="auto"/>
        <w:rPr>
          <w:rFonts w:ascii="宋体" w:hAnsi="宋体" w:eastAsia="宋体"/>
          <w:sz w:val="21"/>
          <w:szCs w:val="21"/>
        </w:rPr>
        <w:sectPr>
          <w:footerReference r:id="rId3" w:type="default"/>
          <w:pgSz w:w="11910" w:h="16840"/>
          <w:pgMar w:top="1400" w:right="1140" w:bottom="309" w:left="1300" w:header="877" w:footer="1033" w:gutter="0"/>
          <w:pgNumType w:fmt="decimal" w:start="1"/>
          <w:cols w:space="720" w:num="1"/>
        </w:sectPr>
      </w:pPr>
    </w:p>
    <w:p w14:paraId="1F6D31A9">
      <w:pPr>
        <w:spacing w:before="69" w:line="185" w:lineRule="auto"/>
        <w:ind w:firstLine="3183"/>
        <w:outlineLvl w:val="1"/>
        <w:rPr>
          <w:rFonts w:ascii="宋体" w:hAnsi="宋体" w:eastAsia="宋体" w:cs="宋体"/>
          <w:sz w:val="21"/>
          <w:szCs w:val="21"/>
        </w:rPr>
      </w:pPr>
      <w:bookmarkStart w:id="67" w:name="_Toc32738"/>
      <w:r>
        <w:rPr>
          <w:rFonts w:hint="eastAsia" w:ascii="宋体" w:hAnsi="宋体"/>
          <w:sz w:val="32"/>
          <w:szCs w:val="32"/>
          <w:lang w:eastAsia="zh-CN"/>
        </w:rPr>
        <w:tab/>
      </w:r>
      <w:r>
        <w:rPr>
          <w:rFonts w:hint="eastAsia" w:ascii="宋体" w:hAnsi="宋体"/>
          <w:sz w:val="32"/>
          <w:szCs w:val="32"/>
          <w:lang w:eastAsia="zh-CN"/>
        </w:rPr>
        <w:tab/>
      </w:r>
      <w:r>
        <w:rPr>
          <w:rFonts w:ascii="宋体" w:hAnsi="宋体" w:eastAsia="宋体" w:cs="宋体"/>
          <w:spacing w:val="10"/>
          <w:sz w:val="21"/>
          <w:szCs w:val="21"/>
        </w:rPr>
        <w:t>第二部分</w:t>
      </w:r>
      <w:r>
        <w:rPr>
          <w:rFonts w:ascii="宋体" w:hAnsi="宋体" w:eastAsia="宋体" w:cs="宋体"/>
          <w:spacing w:val="45"/>
          <w:sz w:val="21"/>
          <w:szCs w:val="21"/>
        </w:rPr>
        <w:t xml:space="preserve"> </w:t>
      </w:r>
      <w:r>
        <w:rPr>
          <w:rFonts w:ascii="宋体" w:hAnsi="宋体" w:eastAsia="宋体" w:cs="宋体"/>
          <w:spacing w:val="10"/>
          <w:sz w:val="21"/>
          <w:szCs w:val="21"/>
        </w:rPr>
        <w:t>合同一般条款</w:t>
      </w:r>
    </w:p>
    <w:p w14:paraId="42334A67">
      <w:pPr>
        <w:spacing w:line="366" w:lineRule="auto"/>
        <w:rPr>
          <w:rFonts w:ascii="宋体"/>
          <w:sz w:val="21"/>
        </w:rPr>
      </w:pPr>
    </w:p>
    <w:p w14:paraId="5CE597BF">
      <w:pPr>
        <w:spacing w:before="78" w:line="180" w:lineRule="auto"/>
        <w:ind w:firstLine="662"/>
        <w:outlineLvl w:val="1"/>
        <w:rPr>
          <w:rFonts w:ascii="宋体" w:hAnsi="宋体" w:eastAsia="宋体" w:cs="宋体"/>
          <w:sz w:val="21"/>
          <w:szCs w:val="21"/>
        </w:rPr>
      </w:pPr>
      <w:r>
        <w:rPr>
          <w:rFonts w:ascii="宋体" w:hAnsi="宋体" w:eastAsia="宋体" w:cs="宋体"/>
          <w:spacing w:val="-5"/>
          <w:sz w:val="24"/>
          <w:szCs w:val="24"/>
        </w:rPr>
        <w:t>2.1</w:t>
      </w:r>
      <w:r>
        <w:rPr>
          <w:rFonts w:ascii="宋体" w:hAnsi="宋体" w:eastAsia="宋体" w:cs="宋体"/>
          <w:spacing w:val="30"/>
          <w:sz w:val="24"/>
          <w:szCs w:val="24"/>
        </w:rPr>
        <w:t xml:space="preserve"> </w:t>
      </w:r>
      <w:r>
        <w:rPr>
          <w:rFonts w:ascii="宋体" w:hAnsi="宋体" w:eastAsia="宋体" w:cs="宋体"/>
          <w:spacing w:val="-5"/>
          <w:sz w:val="21"/>
          <w:szCs w:val="21"/>
        </w:rPr>
        <w:t>定义</w:t>
      </w:r>
    </w:p>
    <w:p w14:paraId="5A62DE16">
      <w:pPr>
        <w:spacing w:before="321" w:line="185" w:lineRule="auto"/>
        <w:ind w:firstLine="660"/>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1F434C45">
      <w:pPr>
        <w:spacing w:line="264" w:lineRule="auto"/>
        <w:rPr>
          <w:rFonts w:ascii="宋体"/>
          <w:sz w:val="21"/>
        </w:rPr>
      </w:pPr>
    </w:p>
    <w:p w14:paraId="494C9531">
      <w:pPr>
        <w:spacing w:before="74" w:line="353" w:lineRule="auto"/>
        <w:ind w:left="225" w:right="134" w:firstLine="437"/>
        <w:rPr>
          <w:rFonts w:ascii="宋体" w:hAnsi="宋体" w:eastAsia="宋体" w:cs="宋体"/>
          <w:sz w:val="21"/>
          <w:szCs w:val="21"/>
        </w:rPr>
      </w:pPr>
      <w:r>
        <w:rPr>
          <w:rFonts w:ascii="宋体" w:hAnsi="宋体" w:eastAsia="宋体" w:cs="宋体"/>
          <w:spacing w:val="-5"/>
          <w:sz w:val="23"/>
          <w:szCs w:val="23"/>
        </w:rPr>
        <w:t>2.1.1</w:t>
      </w:r>
      <w:r>
        <w:rPr>
          <w:rFonts w:ascii="宋体" w:hAnsi="宋体" w:eastAsia="宋体" w:cs="宋体"/>
          <w:spacing w:val="-56"/>
          <w:sz w:val="23"/>
          <w:szCs w:val="23"/>
        </w:rPr>
        <w:t xml:space="preserve"> </w:t>
      </w:r>
      <w:r>
        <w:rPr>
          <w:rFonts w:ascii="宋体" w:hAnsi="宋体" w:eastAsia="宋体" w:cs="宋体"/>
          <w:spacing w:val="-5"/>
          <w:sz w:val="21"/>
          <w:szCs w:val="21"/>
        </w:rPr>
        <w:t>“合同”系指采购人和中标人签订的载明双方当事人所达成的协议，并包括所</w:t>
      </w:r>
      <w:r>
        <w:rPr>
          <w:rFonts w:ascii="宋体" w:hAnsi="宋体" w:eastAsia="宋体" w:cs="宋体"/>
          <w:spacing w:val="-11"/>
          <w:sz w:val="21"/>
          <w:szCs w:val="21"/>
        </w:rPr>
        <w:t>有的附件、附录和构成合同的其他文件。</w:t>
      </w:r>
    </w:p>
    <w:p w14:paraId="3F14109C">
      <w:pPr>
        <w:spacing w:line="258" w:lineRule="auto"/>
        <w:ind w:left="244" w:right="84" w:firstLine="419"/>
        <w:rPr>
          <w:rFonts w:ascii="宋体" w:hAnsi="宋体" w:eastAsia="宋体" w:cs="宋体"/>
          <w:sz w:val="21"/>
          <w:szCs w:val="21"/>
        </w:rPr>
      </w:pPr>
      <w:r>
        <w:rPr>
          <w:rFonts w:ascii="宋体" w:hAnsi="宋体" w:eastAsia="宋体" w:cs="宋体"/>
          <w:spacing w:val="-9"/>
          <w:sz w:val="23"/>
          <w:szCs w:val="23"/>
        </w:rPr>
        <w:t>2.1.2</w:t>
      </w:r>
      <w:r>
        <w:rPr>
          <w:rFonts w:ascii="宋体" w:hAnsi="宋体" w:eastAsia="宋体" w:cs="宋体"/>
          <w:spacing w:val="-65"/>
          <w:sz w:val="23"/>
          <w:szCs w:val="23"/>
        </w:rPr>
        <w:t xml:space="preserve"> </w:t>
      </w:r>
      <w:r>
        <w:rPr>
          <w:rFonts w:ascii="宋体" w:hAnsi="宋体" w:eastAsia="宋体" w:cs="宋体"/>
          <w:spacing w:val="-9"/>
          <w:sz w:val="21"/>
          <w:szCs w:val="21"/>
        </w:rPr>
        <w:t>“合同价”系指根据合同约定，中标人在完全履行合同义务后，采购人应支付给</w:t>
      </w:r>
      <w:r>
        <w:rPr>
          <w:rFonts w:ascii="宋体" w:hAnsi="宋体" w:eastAsia="宋体" w:cs="宋体"/>
          <w:spacing w:val="-7"/>
          <w:sz w:val="21"/>
          <w:szCs w:val="21"/>
        </w:rPr>
        <w:t>中标人的价格。</w:t>
      </w:r>
    </w:p>
    <w:p w14:paraId="7C99DE25">
      <w:pPr>
        <w:spacing w:before="195" w:line="421" w:lineRule="exact"/>
        <w:ind w:firstLine="663"/>
        <w:rPr>
          <w:rFonts w:ascii="宋体" w:hAnsi="宋体" w:eastAsia="宋体" w:cs="宋体"/>
          <w:spacing w:val="-2"/>
          <w:position w:val="14"/>
          <w:sz w:val="21"/>
          <w:szCs w:val="21"/>
        </w:rPr>
      </w:pPr>
      <w:r>
        <w:rPr>
          <w:rFonts w:ascii="宋体" w:hAnsi="宋体" w:eastAsia="宋体" w:cs="宋体"/>
          <w:spacing w:val="-2"/>
          <w:position w:val="14"/>
          <w:sz w:val="21"/>
          <w:szCs w:val="21"/>
        </w:rPr>
        <w:t>2.1.3 “服务”系指中标人根据合同约定应向采购人履行的除货物和工程以外的其他政</w:t>
      </w:r>
    </w:p>
    <w:p w14:paraId="3423ACB5">
      <w:pPr>
        <w:spacing w:before="195" w:line="421" w:lineRule="exact"/>
        <w:rPr>
          <w:rFonts w:ascii="宋体" w:hAnsi="宋体" w:eastAsia="宋体" w:cs="宋体"/>
          <w:spacing w:val="-2"/>
          <w:position w:val="14"/>
          <w:sz w:val="21"/>
          <w:szCs w:val="21"/>
        </w:rPr>
      </w:pPr>
      <w:r>
        <w:rPr>
          <w:rFonts w:ascii="宋体" w:hAnsi="宋体" w:eastAsia="宋体" w:cs="宋体"/>
          <w:spacing w:val="-2"/>
          <w:position w:val="14"/>
          <w:sz w:val="21"/>
          <w:szCs w:val="21"/>
        </w:rPr>
        <w:t>府采购对象，包括采购人自身需要的服务和向社会公众提供的公共服务。</w:t>
      </w:r>
    </w:p>
    <w:p w14:paraId="47846E52">
      <w:pPr>
        <w:spacing w:before="195" w:line="421" w:lineRule="exact"/>
        <w:ind w:firstLine="663"/>
        <w:rPr>
          <w:rFonts w:ascii="宋体" w:hAnsi="宋体" w:eastAsia="宋体" w:cs="宋体"/>
          <w:spacing w:val="-2"/>
          <w:position w:val="14"/>
          <w:sz w:val="21"/>
          <w:szCs w:val="21"/>
        </w:rPr>
      </w:pPr>
      <w:r>
        <w:rPr>
          <w:rFonts w:ascii="宋体" w:hAnsi="宋体" w:eastAsia="宋体" w:cs="宋体"/>
          <w:spacing w:val="-2"/>
          <w:position w:val="14"/>
          <w:sz w:val="21"/>
          <w:szCs w:val="21"/>
        </w:rPr>
        <w:t>2.1.4 “甲方”系指与中标人签署合同的采购人；采购人委托采购代理机构代表其与乙 方签订合同的，采购人的授权委托书作为合同附件。</w:t>
      </w:r>
    </w:p>
    <w:p w14:paraId="0020233C">
      <w:pPr>
        <w:spacing w:before="195" w:line="421" w:lineRule="exact"/>
        <w:ind w:firstLine="663"/>
        <w:rPr>
          <w:rFonts w:ascii="宋体" w:hAnsi="宋体" w:eastAsia="宋体" w:cs="宋体"/>
          <w:spacing w:val="-2"/>
          <w:position w:val="14"/>
          <w:sz w:val="21"/>
          <w:szCs w:val="21"/>
        </w:rPr>
      </w:pPr>
      <w:r>
        <w:rPr>
          <w:rFonts w:ascii="宋体" w:hAnsi="宋体" w:eastAsia="宋体" w:cs="宋体"/>
          <w:spacing w:val="-2"/>
          <w:position w:val="14"/>
          <w:sz w:val="21"/>
          <w:szCs w:val="21"/>
        </w:rPr>
        <w:t>2.1.5 “乙方”系指根据合同约定提供服务的中标人；两个以上的自然人</w:t>
      </w:r>
      <w:r>
        <w:rPr>
          <w:rFonts w:hint="eastAsia" w:ascii="宋体" w:hAnsi="宋体" w:eastAsia="宋体" w:cs="宋体"/>
          <w:spacing w:val="-2"/>
          <w:position w:val="14"/>
          <w:sz w:val="21"/>
          <w:szCs w:val="21"/>
          <w:lang w:eastAsia="zh-CN"/>
        </w:rPr>
        <w:t>、</w:t>
      </w:r>
      <w:r>
        <w:rPr>
          <w:rFonts w:ascii="宋体" w:hAnsi="宋体" w:eastAsia="宋体" w:cs="宋体"/>
          <w:spacing w:val="-2"/>
          <w:position w:val="14"/>
          <w:sz w:val="21"/>
          <w:szCs w:val="21"/>
        </w:rPr>
        <w:t>法人或者其他组织组成一个联合体，以一个供应商的身份共同参加政府采购的，联合体各方均应为乙方或者与乙方相同地位的合同当事人，并就合同约定的事项对甲方承担连带责任。</w:t>
      </w:r>
    </w:p>
    <w:p w14:paraId="5A73D7CA">
      <w:pPr>
        <w:spacing w:before="195" w:line="421" w:lineRule="exact"/>
        <w:ind w:firstLine="663"/>
        <w:rPr>
          <w:rFonts w:ascii="宋体" w:hAnsi="宋体" w:eastAsia="宋体" w:cs="宋体"/>
          <w:spacing w:val="-2"/>
          <w:position w:val="14"/>
          <w:sz w:val="21"/>
          <w:szCs w:val="21"/>
        </w:rPr>
      </w:pPr>
      <w:r>
        <w:rPr>
          <w:rFonts w:ascii="宋体" w:hAnsi="宋体" w:eastAsia="宋体" w:cs="宋体"/>
          <w:spacing w:val="-2"/>
          <w:position w:val="14"/>
          <w:sz w:val="21"/>
          <w:szCs w:val="21"/>
        </w:rPr>
        <w:t>2.1.6 “现场”系指合同约定提供服务的地点。</w:t>
      </w:r>
    </w:p>
    <w:p w14:paraId="49BD9D79">
      <w:pPr>
        <w:spacing w:before="195" w:line="421" w:lineRule="exact"/>
        <w:ind w:firstLine="663"/>
        <w:rPr>
          <w:rFonts w:ascii="宋体" w:hAnsi="宋体" w:eastAsia="宋体" w:cs="宋体"/>
          <w:spacing w:val="-2"/>
          <w:position w:val="14"/>
          <w:sz w:val="21"/>
          <w:szCs w:val="21"/>
        </w:rPr>
      </w:pPr>
      <w:r>
        <w:rPr>
          <w:rFonts w:ascii="宋体" w:hAnsi="宋体" w:eastAsia="宋体" w:cs="宋体"/>
          <w:spacing w:val="-2"/>
          <w:position w:val="14"/>
          <w:sz w:val="21"/>
          <w:szCs w:val="21"/>
        </w:rPr>
        <w:t>2.2 技术规范</w:t>
      </w:r>
    </w:p>
    <w:p w14:paraId="6698B910">
      <w:pPr>
        <w:spacing w:before="195" w:line="421" w:lineRule="exact"/>
        <w:ind w:firstLine="663"/>
        <w:rPr>
          <w:rFonts w:ascii="宋体" w:hAnsi="宋体" w:eastAsia="宋体" w:cs="宋体"/>
          <w:spacing w:val="-2"/>
          <w:position w:val="14"/>
          <w:sz w:val="21"/>
          <w:szCs w:val="21"/>
        </w:rPr>
      </w:pPr>
      <w:r>
        <w:rPr>
          <w:rFonts w:ascii="宋体" w:hAnsi="宋体" w:eastAsia="宋体" w:cs="宋体"/>
          <w:spacing w:val="-2"/>
          <w:position w:val="14"/>
          <w:sz w:val="21"/>
          <w:szCs w:val="21"/>
        </w:rPr>
        <w:t>货物所应遵守的技术规范应与采购文件规定的技术规范和技术规范附件(如果有的话)及 其技术规范偏差表(如果被甲方接受的话)相一致；如果采购文件中没有技术规范的相应说明，那 么应以国家有关部门最新颁布的相应标准和规范为准。</w:t>
      </w:r>
    </w:p>
    <w:p w14:paraId="114C8368">
      <w:pPr>
        <w:spacing w:before="37" w:line="180" w:lineRule="auto"/>
        <w:ind w:firstLine="662"/>
        <w:outlineLvl w:val="1"/>
        <w:rPr>
          <w:rFonts w:ascii="宋体" w:hAnsi="宋体" w:eastAsia="宋体" w:cs="宋体"/>
          <w:sz w:val="21"/>
          <w:szCs w:val="21"/>
        </w:rPr>
      </w:pPr>
      <w:r>
        <w:rPr>
          <w:rFonts w:ascii="宋体" w:hAnsi="宋体" w:eastAsia="宋体" w:cs="宋体"/>
          <w:spacing w:val="1"/>
          <w:sz w:val="24"/>
          <w:szCs w:val="24"/>
        </w:rPr>
        <w:t>2.3</w:t>
      </w:r>
      <w:r>
        <w:rPr>
          <w:rFonts w:ascii="宋体" w:hAnsi="宋体" w:eastAsia="宋体" w:cs="宋体"/>
          <w:spacing w:val="29"/>
          <w:sz w:val="24"/>
          <w:szCs w:val="24"/>
        </w:rPr>
        <w:t xml:space="preserve"> </w:t>
      </w:r>
      <w:r>
        <w:rPr>
          <w:rFonts w:ascii="宋体" w:hAnsi="宋体" w:eastAsia="宋体" w:cs="宋体"/>
          <w:spacing w:val="1"/>
          <w:sz w:val="21"/>
          <w:szCs w:val="21"/>
        </w:rPr>
        <w:t>知识产权</w:t>
      </w:r>
    </w:p>
    <w:p w14:paraId="4A95C507">
      <w:pPr>
        <w:spacing w:before="195" w:line="421" w:lineRule="exact"/>
        <w:ind w:firstLine="663"/>
        <w:rPr>
          <w:rFonts w:ascii="宋体" w:hAnsi="宋体" w:eastAsia="宋体" w:cs="宋体"/>
          <w:spacing w:val="-2"/>
          <w:position w:val="14"/>
          <w:sz w:val="21"/>
          <w:szCs w:val="21"/>
        </w:rPr>
      </w:pPr>
      <w:r>
        <w:rPr>
          <w:rFonts w:ascii="宋体" w:hAnsi="宋体" w:eastAsia="宋体" w:cs="宋体"/>
          <w:spacing w:val="-2"/>
          <w:position w:val="14"/>
          <w:sz w:val="21"/>
          <w:szCs w:val="21"/>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71B1B83">
      <w:pPr>
        <w:spacing w:before="195" w:line="421" w:lineRule="exact"/>
        <w:ind w:firstLine="663"/>
        <w:rPr>
          <w:rFonts w:ascii="宋体" w:hAnsi="宋体" w:eastAsia="宋体" w:cs="宋体"/>
          <w:spacing w:val="-2"/>
          <w:position w:val="14"/>
          <w:sz w:val="21"/>
          <w:szCs w:val="21"/>
        </w:rPr>
      </w:pPr>
      <w:r>
        <w:rPr>
          <w:rFonts w:ascii="宋体" w:hAnsi="宋体" w:eastAsia="宋体" w:cs="宋体"/>
          <w:spacing w:val="-2"/>
          <w:position w:val="14"/>
          <w:sz w:val="21"/>
          <w:szCs w:val="21"/>
        </w:rPr>
        <w:t>2.3.2 具有知识产权的计算机软件等货物的知识产权归属，详见合同专用条款。</w:t>
      </w:r>
    </w:p>
    <w:p w14:paraId="6466689C">
      <w:pPr>
        <w:spacing w:before="195" w:line="421" w:lineRule="exact"/>
        <w:ind w:firstLine="663"/>
        <w:rPr>
          <w:rFonts w:ascii="宋体" w:hAnsi="宋体" w:eastAsia="宋体" w:cs="宋体"/>
          <w:spacing w:val="-2"/>
          <w:position w:val="14"/>
          <w:sz w:val="21"/>
          <w:szCs w:val="21"/>
        </w:rPr>
      </w:pPr>
      <w:r>
        <w:rPr>
          <w:rFonts w:ascii="宋体" w:hAnsi="宋体" w:eastAsia="宋体" w:cs="宋体"/>
          <w:spacing w:val="-2"/>
          <w:position w:val="14"/>
          <w:sz w:val="21"/>
          <w:szCs w:val="21"/>
        </w:rPr>
        <w:t>2.4 履约检查和问题反馈</w:t>
      </w:r>
    </w:p>
    <w:p w14:paraId="252D653D">
      <w:pPr>
        <w:spacing w:before="306" w:line="352" w:lineRule="auto"/>
        <w:ind w:left="245" w:right="47" w:firstLine="418"/>
        <w:rPr>
          <w:rFonts w:ascii="宋体" w:hAnsi="宋体" w:eastAsia="宋体" w:cs="宋体"/>
          <w:sz w:val="21"/>
          <w:szCs w:val="21"/>
        </w:rPr>
      </w:pPr>
      <w:r>
        <w:rPr>
          <w:rFonts w:ascii="宋体" w:hAnsi="宋体" w:eastAsia="宋体" w:cs="宋体"/>
          <w:spacing w:val="-11"/>
          <w:sz w:val="23"/>
          <w:szCs w:val="23"/>
        </w:rPr>
        <w:t>2.4.1</w:t>
      </w:r>
      <w:r>
        <w:rPr>
          <w:rFonts w:ascii="宋体" w:hAnsi="宋体" w:eastAsia="宋体" w:cs="宋体"/>
          <w:spacing w:val="50"/>
          <w:sz w:val="23"/>
          <w:szCs w:val="23"/>
        </w:rPr>
        <w:t xml:space="preserve"> </w:t>
      </w:r>
      <w:r>
        <w:rPr>
          <w:rFonts w:ascii="宋体" w:hAnsi="宋体" w:eastAsia="宋体" w:cs="宋体"/>
          <w:spacing w:val="-11"/>
          <w:sz w:val="21"/>
          <w:szCs w:val="21"/>
        </w:rPr>
        <w:t>甲方有权在其认为必要时，</w:t>
      </w:r>
      <w:r>
        <w:rPr>
          <w:rFonts w:ascii="宋体" w:hAnsi="宋体" w:eastAsia="宋体" w:cs="宋体"/>
          <w:spacing w:val="-24"/>
          <w:sz w:val="21"/>
          <w:szCs w:val="21"/>
        </w:rPr>
        <w:t xml:space="preserve"> </w:t>
      </w:r>
      <w:r>
        <w:rPr>
          <w:rFonts w:ascii="宋体" w:hAnsi="宋体" w:eastAsia="宋体" w:cs="宋体"/>
          <w:spacing w:val="-11"/>
          <w:sz w:val="21"/>
          <w:szCs w:val="21"/>
        </w:rPr>
        <w:t>对乙方是否能够按照合同约定提供服务进行履约检查，</w:t>
      </w:r>
      <w:r>
        <w:rPr>
          <w:rFonts w:ascii="宋体" w:hAnsi="宋体" w:eastAsia="宋体" w:cs="宋体"/>
          <w:spacing w:val="-17"/>
          <w:sz w:val="21"/>
          <w:szCs w:val="21"/>
        </w:rPr>
        <w:t>以确保乙方所提供的服务能够依约满足甲方项目需求，但不得因履约检查妨碍乙方的正常工作，</w:t>
      </w:r>
      <w:r>
        <w:rPr>
          <w:rFonts w:ascii="宋体" w:hAnsi="宋体" w:eastAsia="宋体" w:cs="宋体"/>
          <w:spacing w:val="-8"/>
          <w:sz w:val="21"/>
          <w:szCs w:val="21"/>
        </w:rPr>
        <w:t>乙方应予积极配合；</w:t>
      </w:r>
    </w:p>
    <w:p w14:paraId="7D53C894">
      <w:pPr>
        <w:spacing w:before="23" w:line="340" w:lineRule="auto"/>
        <w:ind w:left="228" w:right="88" w:firstLine="434"/>
        <w:sectPr>
          <w:headerReference r:id="rId4" w:type="default"/>
          <w:footerReference r:id="rId5" w:type="default"/>
          <w:pgSz w:w="11910" w:h="16845"/>
          <w:pgMar w:top="400" w:right="1682" w:bottom="400" w:left="1586" w:header="0" w:footer="0" w:gutter="0"/>
          <w:cols w:space="720" w:num="1"/>
        </w:sectPr>
      </w:pPr>
      <w:r>
        <w:rPr>
          <w:rFonts w:ascii="宋体" w:hAnsi="宋体" w:eastAsia="宋体" w:cs="宋体"/>
          <w:spacing w:val="-10"/>
          <w:sz w:val="23"/>
          <w:szCs w:val="23"/>
        </w:rPr>
        <w:t>2.4.2</w:t>
      </w:r>
      <w:r>
        <w:rPr>
          <w:rFonts w:ascii="宋体" w:hAnsi="宋体" w:eastAsia="宋体" w:cs="宋体"/>
          <w:spacing w:val="14"/>
          <w:sz w:val="23"/>
          <w:szCs w:val="23"/>
        </w:rPr>
        <w:t xml:space="preserve"> </w:t>
      </w:r>
      <w:r>
        <w:rPr>
          <w:rFonts w:ascii="宋体" w:hAnsi="宋体" w:eastAsia="宋体" w:cs="宋体"/>
          <w:spacing w:val="-10"/>
          <w:sz w:val="21"/>
          <w:szCs w:val="21"/>
        </w:rPr>
        <w:t>合同履行期间，甲方有权将履行过程中出现的问题反馈给乙方，双方当事人应以</w:t>
      </w:r>
      <w:r>
        <w:rPr>
          <w:rFonts w:ascii="宋体" w:hAnsi="宋体" w:eastAsia="宋体" w:cs="宋体"/>
          <w:spacing w:val="-2"/>
          <w:sz w:val="21"/>
          <w:szCs w:val="21"/>
        </w:rPr>
        <w:t>书面形式约定需要完善和改进的内容。</w:t>
      </w:r>
    </w:p>
    <w:p w14:paraId="11AE0208">
      <w:pPr>
        <w:spacing w:line="283" w:lineRule="auto"/>
        <w:rPr>
          <w:rFonts w:ascii="宋体"/>
          <w:sz w:val="21"/>
        </w:rPr>
      </w:pPr>
    </w:p>
    <w:p w14:paraId="2EA776A4">
      <w:pPr>
        <w:spacing w:before="23" w:line="340" w:lineRule="auto"/>
        <w:ind w:left="228" w:right="88" w:firstLine="434"/>
        <w:rPr>
          <w:rFonts w:ascii="宋体" w:hAnsi="宋体" w:eastAsia="宋体" w:cs="宋体"/>
          <w:spacing w:val="-10"/>
          <w:sz w:val="21"/>
          <w:szCs w:val="21"/>
        </w:rPr>
      </w:pPr>
      <w:r>
        <w:rPr>
          <w:rFonts w:ascii="宋体" w:hAnsi="宋体" w:eastAsia="宋体" w:cs="宋体"/>
          <w:spacing w:val="-10"/>
          <w:sz w:val="21"/>
          <w:szCs w:val="21"/>
        </w:rPr>
        <w:t>2.5 结算方式和付款条件 详见合同专用条款。</w:t>
      </w:r>
    </w:p>
    <w:p w14:paraId="4A67BF4F">
      <w:pPr>
        <w:spacing w:before="239" w:line="180" w:lineRule="auto"/>
        <w:ind w:firstLine="664"/>
        <w:outlineLvl w:val="1"/>
        <w:rPr>
          <w:rFonts w:ascii="宋体" w:hAnsi="宋体" w:eastAsia="宋体" w:cs="宋体"/>
          <w:sz w:val="21"/>
          <w:szCs w:val="21"/>
        </w:rPr>
      </w:pPr>
      <w:r>
        <w:rPr>
          <w:rFonts w:ascii="宋体" w:hAnsi="宋体" w:eastAsia="宋体" w:cs="宋体"/>
          <w:spacing w:val="1"/>
          <w:sz w:val="24"/>
          <w:szCs w:val="24"/>
        </w:rPr>
        <w:t>2.6</w:t>
      </w:r>
      <w:r>
        <w:rPr>
          <w:rFonts w:ascii="宋体" w:hAnsi="宋体" w:eastAsia="宋体" w:cs="宋体"/>
          <w:spacing w:val="25"/>
          <w:sz w:val="24"/>
          <w:szCs w:val="24"/>
        </w:rPr>
        <w:t xml:space="preserve"> </w:t>
      </w:r>
      <w:r>
        <w:rPr>
          <w:rFonts w:ascii="宋体" w:hAnsi="宋体" w:eastAsia="宋体" w:cs="宋体"/>
          <w:spacing w:val="1"/>
          <w:sz w:val="21"/>
          <w:szCs w:val="21"/>
        </w:rPr>
        <w:t>技术资料和保密义务</w:t>
      </w:r>
    </w:p>
    <w:p w14:paraId="0945DAF0">
      <w:pPr>
        <w:spacing w:before="337" w:line="340" w:lineRule="auto"/>
        <w:ind w:left="227" w:right="147" w:firstLine="437"/>
        <w:rPr>
          <w:rFonts w:ascii="宋体" w:hAnsi="宋体" w:eastAsia="宋体" w:cs="宋体"/>
          <w:spacing w:val="-3"/>
          <w:sz w:val="21"/>
          <w:szCs w:val="21"/>
        </w:rPr>
      </w:pPr>
      <w:r>
        <w:rPr>
          <w:rFonts w:ascii="宋体" w:hAnsi="宋体" w:eastAsia="宋体" w:cs="宋体"/>
          <w:spacing w:val="-11"/>
          <w:w w:val="98"/>
          <w:sz w:val="23"/>
          <w:szCs w:val="23"/>
        </w:rPr>
        <w:t>2.6.1</w:t>
      </w:r>
      <w:r>
        <w:rPr>
          <w:rFonts w:ascii="宋体" w:hAnsi="宋体" w:eastAsia="宋体" w:cs="宋体"/>
          <w:spacing w:val="12"/>
          <w:sz w:val="23"/>
          <w:szCs w:val="23"/>
        </w:rPr>
        <w:t xml:space="preserve"> </w:t>
      </w:r>
      <w:r>
        <w:rPr>
          <w:rFonts w:ascii="宋体" w:hAnsi="宋体" w:eastAsia="宋体" w:cs="宋体"/>
          <w:spacing w:val="-3"/>
          <w:sz w:val="21"/>
          <w:szCs w:val="21"/>
        </w:rPr>
        <w:t>乙方有权依据合同约定和项目需要，向甲方了解有关情况，调阅有关资料等，甲方应予积极配合；</w:t>
      </w:r>
    </w:p>
    <w:p w14:paraId="28EE2A9A">
      <w:pPr>
        <w:spacing w:before="29" w:line="180" w:lineRule="auto"/>
        <w:ind w:firstLine="665"/>
        <w:rPr>
          <w:rFonts w:ascii="宋体" w:hAnsi="宋体" w:eastAsia="宋体" w:cs="宋体"/>
          <w:sz w:val="21"/>
          <w:szCs w:val="21"/>
        </w:rPr>
      </w:pPr>
      <w:r>
        <w:rPr>
          <w:rFonts w:ascii="宋体" w:hAnsi="宋体" w:eastAsia="宋体" w:cs="宋体"/>
          <w:spacing w:val="-3"/>
          <w:sz w:val="23"/>
          <w:szCs w:val="23"/>
        </w:rPr>
        <w:t>2.6.2</w:t>
      </w:r>
      <w:r>
        <w:rPr>
          <w:rFonts w:ascii="宋体" w:hAnsi="宋体" w:eastAsia="宋体" w:cs="宋体"/>
          <w:spacing w:val="21"/>
          <w:sz w:val="23"/>
          <w:szCs w:val="23"/>
        </w:rPr>
        <w:t xml:space="preserve"> </w:t>
      </w:r>
      <w:r>
        <w:rPr>
          <w:rFonts w:ascii="宋体" w:hAnsi="宋体" w:eastAsia="宋体" w:cs="宋体"/>
          <w:spacing w:val="-3"/>
          <w:sz w:val="21"/>
          <w:szCs w:val="21"/>
        </w:rPr>
        <w:t>乙方有义务妥善保管和保护由甲方提供的前款信息和资料等；</w:t>
      </w:r>
    </w:p>
    <w:p w14:paraId="42019575">
      <w:pPr>
        <w:rPr>
          <w:rFonts w:ascii="宋体"/>
          <w:sz w:val="21"/>
        </w:rPr>
      </w:pPr>
    </w:p>
    <w:p w14:paraId="3E8A12A8">
      <w:pPr>
        <w:spacing w:before="75" w:line="352" w:lineRule="auto"/>
        <w:ind w:left="226" w:right="137" w:firstLine="438"/>
        <w:rPr>
          <w:rFonts w:ascii="宋体" w:hAnsi="宋体" w:eastAsia="宋体" w:cs="宋体"/>
          <w:spacing w:val="-3"/>
          <w:sz w:val="21"/>
          <w:szCs w:val="21"/>
        </w:rPr>
      </w:pPr>
      <w:r>
        <w:rPr>
          <w:rFonts w:ascii="宋体" w:hAnsi="宋体" w:eastAsia="宋体" w:cs="宋体"/>
          <w:spacing w:val="-6"/>
          <w:sz w:val="23"/>
          <w:szCs w:val="23"/>
        </w:rPr>
        <w:t>2.6.3</w:t>
      </w:r>
      <w:r>
        <w:rPr>
          <w:rFonts w:ascii="宋体" w:hAnsi="宋体" w:eastAsia="宋体" w:cs="宋体"/>
          <w:spacing w:val="6"/>
          <w:sz w:val="23"/>
          <w:szCs w:val="23"/>
        </w:rPr>
        <w:t xml:space="preserve"> </w:t>
      </w:r>
      <w:r>
        <w:rPr>
          <w:rFonts w:ascii="宋体" w:hAnsi="宋体" w:eastAsia="宋体" w:cs="宋体"/>
          <w:spacing w:val="-3"/>
          <w:sz w:val="21"/>
          <w:szCs w:val="21"/>
        </w:rPr>
        <w:t>除非依照法律规定或者对方当事人的书面同意，任何一方均应保证不向任何第三 方提供或披露有关合同的或者履行合同过程中知悉的对方当事人任何未公开的信息和资料， 包括但不限于技术情报、技术资料、商业秘密和商业信息等，并采取一切合理和必要措施和方式防止任何第三方接触到对方当事人的上述保密信息和资料。</w:t>
      </w:r>
    </w:p>
    <w:p w14:paraId="043B351A">
      <w:pPr>
        <w:spacing w:before="26" w:line="182" w:lineRule="auto"/>
        <w:ind w:firstLine="664"/>
        <w:outlineLvl w:val="1"/>
        <w:rPr>
          <w:rFonts w:ascii="宋体" w:hAnsi="宋体" w:eastAsia="宋体" w:cs="宋体"/>
          <w:sz w:val="21"/>
          <w:szCs w:val="21"/>
        </w:rPr>
      </w:pPr>
      <w:r>
        <w:rPr>
          <w:rFonts w:ascii="宋体" w:hAnsi="宋体" w:eastAsia="宋体" w:cs="宋体"/>
          <w:spacing w:val="1"/>
          <w:sz w:val="24"/>
          <w:szCs w:val="24"/>
        </w:rPr>
        <w:t>2.7</w:t>
      </w:r>
      <w:r>
        <w:rPr>
          <w:rFonts w:ascii="宋体" w:hAnsi="宋体" w:eastAsia="宋体" w:cs="宋体"/>
          <w:spacing w:val="29"/>
          <w:sz w:val="24"/>
          <w:szCs w:val="24"/>
        </w:rPr>
        <w:t xml:space="preserve"> </w:t>
      </w:r>
      <w:r>
        <w:rPr>
          <w:rFonts w:ascii="宋体" w:hAnsi="宋体" w:eastAsia="宋体" w:cs="宋体"/>
          <w:spacing w:val="1"/>
          <w:sz w:val="21"/>
          <w:szCs w:val="21"/>
        </w:rPr>
        <w:t>质量保证</w:t>
      </w:r>
    </w:p>
    <w:p w14:paraId="0D86F634">
      <w:pPr>
        <w:rPr>
          <w:rFonts w:ascii="宋体"/>
          <w:sz w:val="21"/>
        </w:rPr>
      </w:pPr>
    </w:p>
    <w:p w14:paraId="2F12A1C2">
      <w:pPr>
        <w:spacing w:before="75" w:line="340" w:lineRule="auto"/>
        <w:ind w:left="227" w:right="147" w:firstLine="437"/>
        <w:rPr>
          <w:rFonts w:ascii="宋体" w:hAnsi="宋体" w:eastAsia="宋体" w:cs="宋体"/>
          <w:sz w:val="21"/>
          <w:szCs w:val="21"/>
        </w:rPr>
      </w:pPr>
      <w:r>
        <w:rPr>
          <w:rFonts w:ascii="宋体" w:hAnsi="宋体" w:eastAsia="宋体" w:cs="宋体"/>
          <w:spacing w:val="-6"/>
          <w:sz w:val="23"/>
          <w:szCs w:val="23"/>
        </w:rPr>
        <w:t>2.7.1</w:t>
      </w:r>
      <w:r>
        <w:rPr>
          <w:rFonts w:ascii="宋体" w:hAnsi="宋体" w:eastAsia="宋体" w:cs="宋体"/>
          <w:spacing w:val="16"/>
          <w:sz w:val="23"/>
          <w:szCs w:val="23"/>
        </w:rPr>
        <w:t xml:space="preserve"> </w:t>
      </w:r>
      <w:r>
        <w:rPr>
          <w:rFonts w:ascii="宋体" w:hAnsi="宋体" w:eastAsia="宋体" w:cs="宋体"/>
          <w:spacing w:val="-6"/>
          <w:sz w:val="21"/>
          <w:szCs w:val="21"/>
        </w:rPr>
        <w:t>乙方应建立和完善履行合同的内部质量保证体系，</w:t>
      </w:r>
      <w:r>
        <w:rPr>
          <w:rFonts w:ascii="宋体" w:hAnsi="宋体" w:eastAsia="宋体" w:cs="宋体"/>
          <w:spacing w:val="-32"/>
          <w:sz w:val="21"/>
          <w:szCs w:val="21"/>
        </w:rPr>
        <w:t xml:space="preserve"> </w:t>
      </w:r>
      <w:r>
        <w:rPr>
          <w:rFonts w:ascii="宋体" w:hAnsi="宋体" w:eastAsia="宋体" w:cs="宋体"/>
          <w:spacing w:val="-6"/>
          <w:sz w:val="21"/>
          <w:szCs w:val="21"/>
        </w:rPr>
        <w:t>并提供相关内部规章制度给甲</w:t>
      </w:r>
      <w:r>
        <w:rPr>
          <w:rFonts w:ascii="宋体" w:hAnsi="宋体" w:eastAsia="宋体" w:cs="宋体"/>
          <w:sz w:val="21"/>
          <w:szCs w:val="21"/>
        </w:rPr>
        <w:t xml:space="preserve"> </w:t>
      </w:r>
      <w:r>
        <w:rPr>
          <w:rFonts w:ascii="宋体" w:hAnsi="宋体" w:eastAsia="宋体" w:cs="宋体"/>
          <w:spacing w:val="-4"/>
          <w:sz w:val="21"/>
          <w:szCs w:val="21"/>
        </w:rPr>
        <w:t>方，以便甲方进行监督检查；</w:t>
      </w:r>
    </w:p>
    <w:p w14:paraId="137E5D1A">
      <w:pPr>
        <w:spacing w:line="353" w:lineRule="auto"/>
        <w:ind w:left="229" w:right="147" w:firstLine="435"/>
        <w:rPr>
          <w:rFonts w:ascii="宋体" w:hAnsi="宋体" w:eastAsia="宋体" w:cs="宋体"/>
          <w:sz w:val="21"/>
          <w:szCs w:val="21"/>
        </w:rPr>
      </w:pPr>
      <w:r>
        <w:rPr>
          <w:rFonts w:ascii="宋体" w:hAnsi="宋体" w:eastAsia="宋体" w:cs="宋体"/>
          <w:spacing w:val="-5"/>
          <w:sz w:val="23"/>
          <w:szCs w:val="23"/>
        </w:rPr>
        <w:t>2.7.2</w:t>
      </w:r>
      <w:r>
        <w:rPr>
          <w:rFonts w:ascii="宋体" w:hAnsi="宋体" w:eastAsia="宋体" w:cs="宋体"/>
          <w:spacing w:val="48"/>
          <w:sz w:val="23"/>
          <w:szCs w:val="23"/>
        </w:rPr>
        <w:t xml:space="preserve"> </w:t>
      </w:r>
      <w:r>
        <w:rPr>
          <w:rFonts w:ascii="宋体" w:hAnsi="宋体" w:eastAsia="宋体" w:cs="宋体"/>
          <w:spacing w:val="-5"/>
          <w:sz w:val="21"/>
          <w:szCs w:val="21"/>
        </w:rPr>
        <w:t>乙方应保证履行合同的人员数量和素质、软件和硬件设备的配置、场地、环境和</w:t>
      </w:r>
      <w:r>
        <w:rPr>
          <w:rFonts w:ascii="宋体" w:hAnsi="宋体" w:eastAsia="宋体" w:cs="宋体"/>
          <w:spacing w:val="-2"/>
          <w:sz w:val="21"/>
          <w:szCs w:val="21"/>
        </w:rPr>
        <w:t>设施等满足全面履行合同的要求，并应接受甲方的监督检查。</w:t>
      </w:r>
    </w:p>
    <w:p w14:paraId="345FF384">
      <w:pPr>
        <w:spacing w:before="30" w:line="180" w:lineRule="auto"/>
        <w:ind w:firstLine="664"/>
        <w:outlineLvl w:val="1"/>
        <w:rPr>
          <w:rFonts w:ascii="宋体" w:hAnsi="宋体" w:eastAsia="宋体" w:cs="宋体"/>
          <w:sz w:val="21"/>
          <w:szCs w:val="21"/>
        </w:rPr>
      </w:pPr>
      <w:r>
        <w:rPr>
          <w:rFonts w:ascii="宋体" w:hAnsi="宋体" w:eastAsia="宋体" w:cs="宋体"/>
          <w:spacing w:val="1"/>
          <w:sz w:val="24"/>
          <w:szCs w:val="24"/>
        </w:rPr>
        <w:t>2.8</w:t>
      </w:r>
      <w:r>
        <w:rPr>
          <w:rFonts w:ascii="宋体" w:hAnsi="宋体" w:eastAsia="宋体" w:cs="宋体"/>
          <w:spacing w:val="29"/>
          <w:sz w:val="24"/>
          <w:szCs w:val="24"/>
        </w:rPr>
        <w:t xml:space="preserve"> </w:t>
      </w:r>
      <w:r>
        <w:rPr>
          <w:rFonts w:ascii="宋体" w:hAnsi="宋体" w:eastAsia="宋体" w:cs="宋体"/>
          <w:spacing w:val="1"/>
          <w:sz w:val="21"/>
          <w:szCs w:val="21"/>
        </w:rPr>
        <w:t>延迟履行</w:t>
      </w:r>
    </w:p>
    <w:p w14:paraId="561959AA">
      <w:pPr>
        <w:spacing w:before="321" w:line="363" w:lineRule="auto"/>
        <w:ind w:firstLine="434"/>
        <w:rPr>
          <w:rFonts w:ascii="宋体" w:hAnsi="宋体" w:eastAsia="宋体" w:cs="宋体"/>
          <w:sz w:val="21"/>
          <w:szCs w:val="21"/>
        </w:rPr>
      </w:pPr>
      <w:r>
        <w:rPr>
          <w:rFonts w:ascii="宋体" w:hAnsi="宋体" w:eastAsia="宋体" w:cs="宋体"/>
          <w:spacing w:val="-5"/>
          <w:sz w:val="21"/>
          <w:szCs w:val="21"/>
        </w:rPr>
        <w:t>在合同履行过程中，如果乙方遇到不能按时提供服务的情况，应及时以书面形式将不能按时提供服务的理由、预期延误时间通知甲方；甲方收到乙方通知后，认为其理由正当的，可以书面形式酌情同 意乙方可以延长履行的具体时间。</w:t>
      </w:r>
    </w:p>
    <w:p w14:paraId="1B45E409">
      <w:pPr>
        <w:spacing w:before="24" w:line="184" w:lineRule="auto"/>
        <w:ind w:firstLine="664"/>
        <w:outlineLvl w:val="1"/>
        <w:rPr>
          <w:rFonts w:ascii="宋体" w:hAnsi="宋体" w:eastAsia="宋体" w:cs="宋体"/>
          <w:sz w:val="21"/>
          <w:szCs w:val="21"/>
        </w:rPr>
      </w:pPr>
      <w:r>
        <w:rPr>
          <w:rFonts w:ascii="宋体" w:hAnsi="宋体" w:eastAsia="宋体" w:cs="宋体"/>
          <w:spacing w:val="1"/>
          <w:sz w:val="24"/>
          <w:szCs w:val="24"/>
        </w:rPr>
        <w:t>2.9</w:t>
      </w:r>
      <w:r>
        <w:rPr>
          <w:rFonts w:ascii="宋体" w:hAnsi="宋体" w:eastAsia="宋体" w:cs="宋体"/>
          <w:spacing w:val="29"/>
          <w:sz w:val="24"/>
          <w:szCs w:val="24"/>
        </w:rPr>
        <w:t xml:space="preserve"> </w:t>
      </w:r>
      <w:r>
        <w:rPr>
          <w:rFonts w:ascii="宋体" w:hAnsi="宋体" w:eastAsia="宋体" w:cs="宋体"/>
          <w:spacing w:val="1"/>
          <w:sz w:val="21"/>
          <w:szCs w:val="21"/>
        </w:rPr>
        <w:t>合同变更</w:t>
      </w:r>
    </w:p>
    <w:p w14:paraId="7A689101">
      <w:pPr>
        <w:spacing w:before="346" w:line="340" w:lineRule="auto"/>
        <w:ind w:left="228" w:right="147" w:firstLine="437"/>
        <w:rPr>
          <w:rFonts w:ascii="宋体" w:hAnsi="宋体" w:eastAsia="宋体" w:cs="宋体"/>
          <w:sz w:val="21"/>
          <w:szCs w:val="21"/>
        </w:rPr>
      </w:pPr>
      <w:r>
        <w:rPr>
          <w:rFonts w:ascii="宋体" w:hAnsi="宋体" w:eastAsia="宋体" w:cs="宋体"/>
          <w:spacing w:val="-10"/>
          <w:sz w:val="23"/>
          <w:szCs w:val="23"/>
        </w:rPr>
        <w:t>2.9.1</w:t>
      </w:r>
      <w:r>
        <w:rPr>
          <w:rFonts w:ascii="宋体" w:hAnsi="宋体" w:eastAsia="宋体" w:cs="宋体"/>
          <w:spacing w:val="19"/>
          <w:sz w:val="23"/>
          <w:szCs w:val="23"/>
        </w:rPr>
        <w:t xml:space="preserve"> </w:t>
      </w:r>
      <w:r>
        <w:rPr>
          <w:rFonts w:ascii="宋体" w:hAnsi="宋体" w:eastAsia="宋体" w:cs="宋体"/>
          <w:spacing w:val="-10"/>
          <w:sz w:val="21"/>
          <w:szCs w:val="21"/>
        </w:rPr>
        <w:t>双方当事人协商一致，</w:t>
      </w:r>
      <w:r>
        <w:rPr>
          <w:rFonts w:ascii="宋体" w:hAnsi="宋体" w:eastAsia="宋体" w:cs="宋体"/>
          <w:spacing w:val="11"/>
          <w:sz w:val="21"/>
          <w:szCs w:val="21"/>
        </w:rPr>
        <w:t xml:space="preserve"> </w:t>
      </w:r>
      <w:r>
        <w:rPr>
          <w:rFonts w:ascii="宋体" w:hAnsi="宋体" w:eastAsia="宋体" w:cs="宋体"/>
          <w:spacing w:val="-10"/>
          <w:sz w:val="21"/>
          <w:szCs w:val="21"/>
        </w:rPr>
        <w:t>可以签订书面补充合同的形式变更合同，但不得违背采购</w:t>
      </w:r>
      <w:r>
        <w:rPr>
          <w:rFonts w:ascii="宋体" w:hAnsi="宋体" w:eastAsia="宋体" w:cs="宋体"/>
          <w:spacing w:val="-7"/>
          <w:sz w:val="21"/>
          <w:szCs w:val="21"/>
        </w:rPr>
        <w:t>文件确定的事项；</w:t>
      </w:r>
    </w:p>
    <w:p w14:paraId="781CCE06">
      <w:pPr>
        <w:spacing w:before="180" w:line="340" w:lineRule="auto"/>
        <w:ind w:left="228" w:right="72" w:firstLine="436"/>
        <w:rPr>
          <w:rFonts w:ascii="宋体" w:hAnsi="宋体" w:eastAsia="宋体" w:cs="宋体"/>
          <w:sz w:val="21"/>
          <w:szCs w:val="21"/>
        </w:rPr>
      </w:pPr>
      <w:r>
        <w:rPr>
          <w:rFonts w:ascii="宋体" w:hAnsi="宋体" w:eastAsia="宋体" w:cs="宋体"/>
          <w:spacing w:val="-6"/>
          <w:sz w:val="23"/>
          <w:szCs w:val="23"/>
        </w:rPr>
        <w:t>2.9.2</w:t>
      </w:r>
      <w:r>
        <w:rPr>
          <w:rFonts w:ascii="宋体" w:hAnsi="宋体" w:eastAsia="宋体" w:cs="宋体"/>
          <w:spacing w:val="9"/>
          <w:sz w:val="23"/>
          <w:szCs w:val="23"/>
        </w:rPr>
        <w:t xml:space="preserve"> </w:t>
      </w:r>
      <w:r>
        <w:rPr>
          <w:rFonts w:ascii="宋体" w:hAnsi="宋体" w:eastAsia="宋体" w:cs="宋体"/>
          <w:spacing w:val="-6"/>
          <w:sz w:val="21"/>
          <w:szCs w:val="21"/>
        </w:rPr>
        <w:t>合同继续履行将损害国家利益和社会公共利益的，</w:t>
      </w:r>
      <w:r>
        <w:rPr>
          <w:rFonts w:ascii="宋体" w:hAnsi="宋体" w:eastAsia="宋体" w:cs="宋体"/>
          <w:spacing w:val="-21"/>
          <w:sz w:val="21"/>
          <w:szCs w:val="21"/>
        </w:rPr>
        <w:t xml:space="preserve"> </w:t>
      </w:r>
      <w:r>
        <w:rPr>
          <w:rFonts w:ascii="宋体" w:hAnsi="宋体" w:eastAsia="宋体" w:cs="宋体"/>
          <w:spacing w:val="-6"/>
          <w:sz w:val="21"/>
          <w:szCs w:val="21"/>
        </w:rPr>
        <w:t>双方当事人应当以书面形式变</w:t>
      </w:r>
      <w:r>
        <w:rPr>
          <w:rFonts w:ascii="宋体" w:hAnsi="宋体" w:eastAsia="宋体" w:cs="宋体"/>
          <w:spacing w:val="-7"/>
          <w:sz w:val="21"/>
          <w:szCs w:val="21"/>
        </w:rPr>
        <w:t>更合同。有过错的一方应当承担赔偿责任，双方当事人都有过错的，各自承担相应的责任。</w:t>
      </w:r>
    </w:p>
    <w:p w14:paraId="6DB56CA9">
      <w:pPr>
        <w:spacing w:before="30" w:line="180" w:lineRule="auto"/>
        <w:ind w:firstLine="664"/>
        <w:outlineLvl w:val="1"/>
        <w:rPr>
          <w:rFonts w:ascii="宋体" w:hAnsi="宋体" w:eastAsia="宋体" w:cs="宋体"/>
          <w:sz w:val="21"/>
          <w:szCs w:val="21"/>
        </w:rPr>
      </w:pPr>
      <w:r>
        <w:rPr>
          <w:rFonts w:ascii="宋体" w:hAnsi="宋体" w:eastAsia="宋体" w:cs="宋体"/>
          <w:spacing w:val="1"/>
          <w:sz w:val="24"/>
          <w:szCs w:val="24"/>
        </w:rPr>
        <w:t>2.10</w:t>
      </w:r>
      <w:r>
        <w:rPr>
          <w:rFonts w:ascii="宋体" w:hAnsi="宋体" w:eastAsia="宋体" w:cs="宋体"/>
          <w:spacing w:val="25"/>
          <w:sz w:val="24"/>
          <w:szCs w:val="24"/>
        </w:rPr>
        <w:t xml:space="preserve"> </w:t>
      </w:r>
      <w:r>
        <w:rPr>
          <w:rFonts w:ascii="宋体" w:hAnsi="宋体" w:eastAsia="宋体" w:cs="宋体"/>
          <w:spacing w:val="1"/>
          <w:sz w:val="21"/>
          <w:szCs w:val="21"/>
        </w:rPr>
        <w:t>合同转让和分包</w:t>
      </w:r>
    </w:p>
    <w:p w14:paraId="31E8CF7F">
      <w:pPr>
        <w:spacing w:before="180" w:line="340" w:lineRule="auto"/>
        <w:ind w:left="228" w:right="72" w:firstLine="436"/>
        <w:rPr>
          <w:rFonts w:ascii="宋体" w:hAnsi="宋体" w:eastAsia="宋体" w:cs="宋体"/>
          <w:spacing w:val="-6"/>
          <w:sz w:val="21"/>
          <w:szCs w:val="21"/>
        </w:rPr>
      </w:pPr>
      <w:r>
        <w:rPr>
          <w:rFonts w:ascii="宋体" w:hAnsi="宋体" w:eastAsia="宋体" w:cs="宋体"/>
          <w:spacing w:val="-6"/>
          <w:sz w:val="21"/>
          <w:szCs w:val="21"/>
        </w:rPr>
        <w:t>合同的权利义务依法不得转让，但经甲方同意，乙方可以依法采取分包方式履行合同，即： 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3AC9A87"/>
    <w:p w14:paraId="3896DC38">
      <w:pPr>
        <w:spacing w:before="180" w:line="340" w:lineRule="auto"/>
        <w:ind w:right="72"/>
        <w:rPr>
          <w:lang w:val="en-US" w:eastAsia="zh-CN"/>
        </w:rPr>
        <w:sectPr>
          <w:headerReference r:id="rId6" w:type="default"/>
          <w:footerReference r:id="rId7" w:type="default"/>
          <w:pgSz w:w="11910" w:h="16845"/>
          <w:pgMar w:top="400" w:right="1624" w:bottom="2162" w:left="1584" w:header="0" w:footer="1952" w:gutter="0"/>
          <w:cols w:space="720" w:num="1"/>
        </w:sectPr>
      </w:pPr>
      <w:r>
        <w:rPr>
          <w:rFonts w:ascii="宋体" w:hAnsi="宋体" w:eastAsia="宋体" w:cs="宋体"/>
          <w:spacing w:val="-6"/>
          <w:sz w:val="21"/>
          <w:szCs w:val="21"/>
        </w:rPr>
        <w:t>2.11 不可抗力</w:t>
      </w:r>
    </w:p>
    <w:p w14:paraId="3E528DC2">
      <w:pPr>
        <w:spacing w:before="180" w:line="340" w:lineRule="auto"/>
        <w:ind w:left="228" w:right="72" w:firstLine="436"/>
        <w:rPr>
          <w:rFonts w:ascii="宋体" w:hAnsi="宋体" w:eastAsia="宋体" w:cs="宋体"/>
          <w:spacing w:val="-7"/>
          <w:sz w:val="21"/>
          <w:szCs w:val="21"/>
        </w:rPr>
      </w:pPr>
      <w:r>
        <w:rPr>
          <w:rFonts w:ascii="宋体" w:hAnsi="宋体" w:eastAsia="宋体" w:cs="宋体"/>
          <w:spacing w:val="-7"/>
          <w:sz w:val="21"/>
          <w:szCs w:val="21"/>
        </w:rPr>
        <w:t>2.11.1 如果任何一方遭遇法律规定的不可抗力，致使合同履行受阻时，履行合同的期限应予延长，延长的期限应相当于不可抗力所影响的时间；</w:t>
      </w:r>
    </w:p>
    <w:p w14:paraId="00093447">
      <w:pPr>
        <w:spacing w:before="171" w:line="180" w:lineRule="auto"/>
        <w:ind w:firstLine="664"/>
        <w:rPr>
          <w:rFonts w:ascii="宋体" w:hAnsi="宋体" w:eastAsia="宋体" w:cs="宋体"/>
          <w:sz w:val="21"/>
          <w:szCs w:val="21"/>
        </w:rPr>
      </w:pPr>
      <w:r>
        <w:rPr>
          <w:rFonts w:ascii="宋体" w:hAnsi="宋体" w:eastAsia="宋体" w:cs="宋体"/>
          <w:spacing w:val="-3"/>
          <w:sz w:val="23"/>
          <w:szCs w:val="23"/>
        </w:rPr>
        <w:t>2.11.2</w:t>
      </w:r>
      <w:r>
        <w:rPr>
          <w:rFonts w:ascii="宋体" w:hAnsi="宋体" w:eastAsia="宋体" w:cs="宋体"/>
          <w:spacing w:val="29"/>
          <w:sz w:val="23"/>
          <w:szCs w:val="23"/>
        </w:rPr>
        <w:t xml:space="preserve"> </w:t>
      </w:r>
      <w:r>
        <w:rPr>
          <w:rFonts w:ascii="宋体" w:hAnsi="宋体" w:eastAsia="宋体" w:cs="宋体"/>
          <w:spacing w:val="-3"/>
          <w:sz w:val="21"/>
          <w:szCs w:val="21"/>
        </w:rPr>
        <w:t>因不可抗力致使不能实现合同目的的，当事人可以解除合同；</w:t>
      </w:r>
    </w:p>
    <w:p w14:paraId="39106680">
      <w:pPr>
        <w:spacing w:before="346" w:line="421" w:lineRule="exact"/>
        <w:ind w:firstLine="664"/>
        <w:rPr>
          <w:rFonts w:ascii="宋体" w:hAnsi="宋体" w:eastAsia="宋体" w:cs="宋体"/>
          <w:sz w:val="21"/>
          <w:szCs w:val="21"/>
        </w:rPr>
      </w:pPr>
      <w:r>
        <w:rPr>
          <w:rFonts w:ascii="宋体" w:hAnsi="宋体" w:eastAsia="宋体" w:cs="宋体"/>
          <w:spacing w:val="-8"/>
          <w:position w:val="14"/>
          <w:sz w:val="23"/>
          <w:szCs w:val="23"/>
        </w:rPr>
        <w:t>2.11.3</w:t>
      </w:r>
      <w:r>
        <w:rPr>
          <w:rFonts w:ascii="宋体" w:hAnsi="宋体" w:eastAsia="宋体" w:cs="宋体"/>
          <w:spacing w:val="38"/>
          <w:position w:val="14"/>
          <w:sz w:val="23"/>
          <w:szCs w:val="23"/>
        </w:rPr>
        <w:t xml:space="preserve"> </w:t>
      </w:r>
      <w:r>
        <w:rPr>
          <w:rFonts w:ascii="宋体" w:hAnsi="宋体" w:eastAsia="宋体" w:cs="宋体"/>
          <w:spacing w:val="-8"/>
          <w:position w:val="14"/>
          <w:sz w:val="21"/>
          <w:szCs w:val="21"/>
        </w:rPr>
        <w:t>因不可抗力致使合同有变更必要的，</w:t>
      </w:r>
      <w:r>
        <w:rPr>
          <w:rFonts w:ascii="宋体" w:hAnsi="宋体" w:eastAsia="宋体" w:cs="宋体"/>
          <w:spacing w:val="-5"/>
          <w:position w:val="14"/>
          <w:sz w:val="21"/>
          <w:szCs w:val="21"/>
        </w:rPr>
        <w:t xml:space="preserve"> </w:t>
      </w:r>
      <w:r>
        <w:rPr>
          <w:rFonts w:ascii="宋体" w:hAnsi="宋体" w:eastAsia="宋体" w:cs="宋体"/>
          <w:spacing w:val="-8"/>
          <w:position w:val="14"/>
          <w:sz w:val="21"/>
          <w:szCs w:val="21"/>
        </w:rPr>
        <w:t>双方当事人应在</w:t>
      </w:r>
      <w:r>
        <w:rPr>
          <w:rFonts w:ascii="宋体" w:hAnsi="宋体" w:eastAsia="宋体" w:cs="宋体"/>
          <w:spacing w:val="-8"/>
          <w:position w:val="14"/>
          <w:sz w:val="21"/>
          <w:szCs w:val="21"/>
          <w:u w:val="single" w:color="auto"/>
        </w:rPr>
        <w:t>合</w:t>
      </w:r>
      <w:r>
        <w:rPr>
          <w:rFonts w:ascii="宋体" w:hAnsi="宋体" w:eastAsia="宋体" w:cs="宋体"/>
          <w:spacing w:val="-53"/>
          <w:position w:val="14"/>
          <w:sz w:val="21"/>
          <w:szCs w:val="21"/>
          <w:u w:val="single" w:color="auto"/>
        </w:rPr>
        <w:t xml:space="preserve"> </w:t>
      </w:r>
      <w:r>
        <w:rPr>
          <w:rFonts w:ascii="宋体" w:hAnsi="宋体" w:eastAsia="宋体" w:cs="宋体"/>
          <w:spacing w:val="-8"/>
          <w:position w:val="14"/>
          <w:sz w:val="21"/>
          <w:szCs w:val="21"/>
          <w:u w:val="single" w:color="auto"/>
        </w:rPr>
        <w:t>同专用条款</w:t>
      </w:r>
      <w:r>
        <w:rPr>
          <w:rFonts w:ascii="宋体" w:hAnsi="宋体" w:eastAsia="宋体" w:cs="宋体"/>
          <w:spacing w:val="-8"/>
          <w:position w:val="14"/>
          <w:sz w:val="21"/>
          <w:szCs w:val="21"/>
        </w:rPr>
        <w:t>约</w:t>
      </w:r>
      <w:r>
        <w:rPr>
          <w:rFonts w:ascii="宋体" w:hAnsi="宋体" w:eastAsia="宋体" w:cs="宋体"/>
          <w:spacing w:val="-31"/>
          <w:position w:val="14"/>
          <w:sz w:val="21"/>
          <w:szCs w:val="21"/>
        </w:rPr>
        <w:t xml:space="preserve"> </w:t>
      </w:r>
      <w:r>
        <w:rPr>
          <w:rFonts w:ascii="宋体" w:hAnsi="宋体" w:eastAsia="宋体" w:cs="宋体"/>
          <w:spacing w:val="-8"/>
          <w:position w:val="14"/>
          <w:sz w:val="21"/>
          <w:szCs w:val="21"/>
        </w:rPr>
        <w:t>定时间内</w:t>
      </w:r>
    </w:p>
    <w:p w14:paraId="5EC65803">
      <w:pPr>
        <w:spacing w:line="204" w:lineRule="auto"/>
        <w:ind w:firstLine="249"/>
        <w:rPr>
          <w:rFonts w:ascii="宋体" w:hAnsi="宋体" w:eastAsia="宋体" w:cs="宋体"/>
          <w:sz w:val="21"/>
          <w:szCs w:val="21"/>
        </w:rPr>
      </w:pPr>
      <w:r>
        <w:rPr>
          <w:rFonts w:ascii="宋体" w:hAnsi="宋体" w:eastAsia="宋体" w:cs="宋体"/>
          <w:spacing w:val="-7"/>
          <w:sz w:val="21"/>
          <w:szCs w:val="21"/>
        </w:rPr>
        <w:t>以书面形式变更合同；</w:t>
      </w:r>
    </w:p>
    <w:p w14:paraId="339280C6">
      <w:pPr>
        <w:spacing w:before="172" w:line="352" w:lineRule="auto"/>
        <w:ind w:left="224" w:firstLine="439"/>
        <w:rPr>
          <w:rFonts w:ascii="宋体" w:hAnsi="宋体" w:eastAsia="宋体" w:cs="宋体"/>
          <w:sz w:val="21"/>
          <w:szCs w:val="21"/>
        </w:rPr>
      </w:pPr>
      <w:r>
        <w:rPr>
          <w:rFonts w:ascii="宋体" w:hAnsi="宋体" w:eastAsia="宋体" w:cs="宋体"/>
          <w:spacing w:val="-8"/>
          <w:sz w:val="23"/>
          <w:szCs w:val="23"/>
        </w:rPr>
        <w:t>2.11.4</w:t>
      </w:r>
      <w:r>
        <w:rPr>
          <w:rFonts w:ascii="宋体" w:hAnsi="宋体" w:eastAsia="宋体" w:cs="宋体"/>
          <w:spacing w:val="12"/>
          <w:sz w:val="23"/>
          <w:szCs w:val="23"/>
        </w:rPr>
        <w:t xml:space="preserve"> </w:t>
      </w:r>
      <w:r>
        <w:rPr>
          <w:rFonts w:ascii="宋体" w:hAnsi="宋体" w:eastAsia="宋体" w:cs="宋体"/>
          <w:spacing w:val="-8"/>
          <w:sz w:val="21"/>
          <w:szCs w:val="21"/>
        </w:rPr>
        <w:t>受不可抗力影响的一方在不可抗力发生后，</w:t>
      </w:r>
      <w:r>
        <w:rPr>
          <w:rFonts w:ascii="宋体" w:hAnsi="宋体" w:eastAsia="宋体" w:cs="宋体"/>
          <w:spacing w:val="-35"/>
          <w:sz w:val="21"/>
          <w:szCs w:val="21"/>
        </w:rPr>
        <w:t xml:space="preserve"> </w:t>
      </w:r>
      <w:r>
        <w:rPr>
          <w:rFonts w:ascii="宋体" w:hAnsi="宋体" w:eastAsia="宋体" w:cs="宋体"/>
          <w:spacing w:val="-8"/>
          <w:sz w:val="21"/>
          <w:szCs w:val="21"/>
        </w:rPr>
        <w:t>应在</w:t>
      </w:r>
      <w:r>
        <w:rPr>
          <w:rFonts w:ascii="宋体" w:hAnsi="宋体" w:eastAsia="宋体" w:cs="宋体"/>
          <w:spacing w:val="-8"/>
          <w:sz w:val="21"/>
          <w:szCs w:val="21"/>
          <w:u w:val="single" w:color="auto"/>
        </w:rPr>
        <w:t>合</w:t>
      </w:r>
      <w:r>
        <w:rPr>
          <w:rFonts w:ascii="宋体" w:hAnsi="宋体" w:eastAsia="宋体" w:cs="宋体"/>
          <w:spacing w:val="-53"/>
          <w:sz w:val="21"/>
          <w:szCs w:val="21"/>
          <w:u w:val="single" w:color="auto"/>
        </w:rPr>
        <w:t xml:space="preserve"> </w:t>
      </w:r>
      <w:r>
        <w:rPr>
          <w:rFonts w:ascii="宋体" w:hAnsi="宋体" w:eastAsia="宋体" w:cs="宋体"/>
          <w:spacing w:val="-8"/>
          <w:sz w:val="21"/>
          <w:szCs w:val="21"/>
          <w:u w:val="single" w:color="auto"/>
        </w:rPr>
        <w:t>同专用条款</w:t>
      </w:r>
      <w:r>
        <w:rPr>
          <w:rFonts w:ascii="宋体" w:hAnsi="宋体" w:eastAsia="宋体" w:cs="宋体"/>
          <w:spacing w:val="-8"/>
          <w:sz w:val="21"/>
          <w:szCs w:val="21"/>
        </w:rPr>
        <w:t>约定时间内以书</w:t>
      </w:r>
      <w:r>
        <w:rPr>
          <w:rFonts w:ascii="宋体" w:hAnsi="宋体" w:eastAsia="宋体" w:cs="宋体"/>
          <w:spacing w:val="-11"/>
          <w:sz w:val="21"/>
          <w:szCs w:val="21"/>
        </w:rPr>
        <w:t>面形式通知对方当事人，并在</w:t>
      </w:r>
      <w:r>
        <w:rPr>
          <w:rFonts w:ascii="宋体" w:hAnsi="宋体" w:eastAsia="宋体" w:cs="宋体"/>
          <w:spacing w:val="-11"/>
          <w:sz w:val="21"/>
          <w:szCs w:val="21"/>
          <w:u w:val="single" w:color="auto"/>
        </w:rPr>
        <w:t>合</w:t>
      </w:r>
      <w:r>
        <w:rPr>
          <w:rFonts w:ascii="宋体" w:hAnsi="宋体" w:eastAsia="宋体" w:cs="宋体"/>
          <w:spacing w:val="-53"/>
          <w:sz w:val="21"/>
          <w:szCs w:val="21"/>
          <w:u w:val="single" w:color="auto"/>
        </w:rPr>
        <w:t xml:space="preserve"> </w:t>
      </w:r>
      <w:r>
        <w:rPr>
          <w:rFonts w:ascii="宋体" w:hAnsi="宋体" w:eastAsia="宋体" w:cs="宋体"/>
          <w:spacing w:val="-11"/>
          <w:sz w:val="21"/>
          <w:szCs w:val="21"/>
          <w:u w:val="single" w:color="auto"/>
        </w:rPr>
        <w:t>同专用条款</w:t>
      </w:r>
      <w:r>
        <w:rPr>
          <w:rFonts w:ascii="宋体" w:hAnsi="宋体" w:eastAsia="宋体" w:cs="宋体"/>
          <w:spacing w:val="-11"/>
          <w:sz w:val="21"/>
          <w:szCs w:val="21"/>
        </w:rPr>
        <w:t>约定时间内，将有关部门出具的证明文件送达</w:t>
      </w:r>
      <w:r>
        <w:rPr>
          <w:rFonts w:ascii="宋体" w:hAnsi="宋体" w:eastAsia="宋体" w:cs="宋体"/>
          <w:spacing w:val="-5"/>
          <w:sz w:val="21"/>
          <w:szCs w:val="21"/>
        </w:rPr>
        <w:t>对方当事人。</w:t>
      </w:r>
    </w:p>
    <w:p w14:paraId="1BF32D45">
      <w:pPr>
        <w:spacing w:before="37" w:line="180" w:lineRule="auto"/>
        <w:ind w:firstLine="663"/>
        <w:outlineLvl w:val="1"/>
        <w:rPr>
          <w:rFonts w:ascii="宋体" w:hAnsi="宋体" w:eastAsia="宋体" w:cs="宋体"/>
          <w:sz w:val="21"/>
          <w:szCs w:val="21"/>
        </w:rPr>
      </w:pPr>
      <w:r>
        <w:rPr>
          <w:rFonts w:ascii="宋体" w:hAnsi="宋体" w:eastAsia="宋体" w:cs="宋体"/>
          <w:spacing w:val="-3"/>
          <w:sz w:val="24"/>
          <w:szCs w:val="24"/>
        </w:rPr>
        <w:t>2.12</w:t>
      </w:r>
      <w:r>
        <w:rPr>
          <w:rFonts w:ascii="宋体" w:hAnsi="宋体" w:eastAsia="宋体" w:cs="宋体"/>
          <w:spacing w:val="23"/>
          <w:sz w:val="24"/>
          <w:szCs w:val="24"/>
        </w:rPr>
        <w:t xml:space="preserve"> </w:t>
      </w:r>
      <w:r>
        <w:rPr>
          <w:rFonts w:ascii="宋体" w:hAnsi="宋体" w:eastAsia="宋体" w:cs="宋体"/>
          <w:spacing w:val="-3"/>
          <w:sz w:val="21"/>
          <w:szCs w:val="21"/>
        </w:rPr>
        <w:t>税费</w:t>
      </w:r>
    </w:p>
    <w:p w14:paraId="129B9299">
      <w:pPr>
        <w:spacing w:before="337" w:line="185" w:lineRule="auto"/>
        <w:ind w:firstLine="665"/>
        <w:rPr>
          <w:rFonts w:ascii="宋体" w:hAnsi="宋体" w:eastAsia="宋体" w:cs="宋体"/>
          <w:sz w:val="21"/>
          <w:szCs w:val="21"/>
        </w:rPr>
      </w:pPr>
      <w:r>
        <w:rPr>
          <w:rFonts w:ascii="宋体" w:hAnsi="宋体" w:eastAsia="宋体" w:cs="宋体"/>
          <w:spacing w:val="-1"/>
          <w:sz w:val="21"/>
          <w:szCs w:val="21"/>
        </w:rPr>
        <w:t>与合同有关的一切税费，均按照中华人民共和国法律的相关规定缴纳。</w:t>
      </w:r>
    </w:p>
    <w:p w14:paraId="7FBAFEFC">
      <w:pPr>
        <w:spacing w:line="274" w:lineRule="auto"/>
        <w:rPr>
          <w:rFonts w:ascii="宋体"/>
          <w:sz w:val="21"/>
        </w:rPr>
      </w:pPr>
    </w:p>
    <w:p w14:paraId="125F0836">
      <w:pPr>
        <w:spacing w:before="78" w:line="180" w:lineRule="auto"/>
        <w:ind w:firstLine="663"/>
        <w:outlineLvl w:val="1"/>
        <w:rPr>
          <w:rFonts w:ascii="宋体" w:hAnsi="宋体" w:eastAsia="宋体" w:cs="宋体"/>
          <w:sz w:val="21"/>
          <w:szCs w:val="21"/>
        </w:rPr>
      </w:pPr>
      <w:r>
        <w:rPr>
          <w:rFonts w:ascii="宋体" w:hAnsi="宋体" w:eastAsia="宋体" w:cs="宋体"/>
          <w:spacing w:val="-1"/>
          <w:sz w:val="24"/>
          <w:szCs w:val="24"/>
        </w:rPr>
        <w:t>2.13</w:t>
      </w:r>
      <w:r>
        <w:rPr>
          <w:rFonts w:ascii="宋体" w:hAnsi="宋体" w:eastAsia="宋体" w:cs="宋体"/>
          <w:spacing w:val="44"/>
          <w:sz w:val="24"/>
          <w:szCs w:val="24"/>
        </w:rPr>
        <w:t xml:space="preserve"> </w:t>
      </w:r>
      <w:r>
        <w:rPr>
          <w:rFonts w:ascii="宋体" w:hAnsi="宋体" w:eastAsia="宋体" w:cs="宋体"/>
          <w:spacing w:val="-1"/>
          <w:sz w:val="21"/>
          <w:szCs w:val="21"/>
        </w:rPr>
        <w:t>乙方破产</w:t>
      </w:r>
    </w:p>
    <w:p w14:paraId="2D215F22">
      <w:pPr>
        <w:spacing w:before="337" w:line="363" w:lineRule="auto"/>
        <w:ind w:right="2" w:firstLine="438"/>
        <w:rPr>
          <w:rFonts w:ascii="宋体" w:hAnsi="宋体" w:eastAsia="宋体" w:cs="宋体"/>
          <w:sz w:val="21"/>
          <w:szCs w:val="21"/>
        </w:rPr>
      </w:pPr>
      <w:r>
        <w:rPr>
          <w:rFonts w:ascii="宋体" w:hAnsi="宋体" w:eastAsia="宋体" w:cs="宋体"/>
          <w:spacing w:val="-12"/>
          <w:sz w:val="21"/>
          <w:szCs w:val="21"/>
        </w:rPr>
        <w:t>如果乙方破产导致合同无法履行时，甲方可以书面形式通知乙方终止合同且不给予乙方任何</w:t>
      </w:r>
      <w:r>
        <w:rPr>
          <w:rFonts w:ascii="宋体" w:hAnsi="宋体" w:eastAsia="宋体" w:cs="宋体"/>
          <w:spacing w:val="-16"/>
          <w:sz w:val="21"/>
          <w:szCs w:val="21"/>
        </w:rPr>
        <w:t>补偿和赔偿，但合同的终止不损害或不影响甲方已经采取或将要采取的任何要求乙方支付违约金、</w:t>
      </w:r>
      <w:r>
        <w:rPr>
          <w:rFonts w:ascii="宋体" w:hAnsi="宋体" w:eastAsia="宋体" w:cs="宋体"/>
          <w:spacing w:val="-2"/>
          <w:sz w:val="21"/>
          <w:szCs w:val="21"/>
        </w:rPr>
        <w:t>赔偿损失等的行动或补救措施的权利。</w:t>
      </w:r>
    </w:p>
    <w:p w14:paraId="48E25367">
      <w:pPr>
        <w:spacing w:before="23" w:line="184" w:lineRule="auto"/>
        <w:ind w:firstLine="663"/>
        <w:outlineLvl w:val="1"/>
        <w:rPr>
          <w:rFonts w:ascii="宋体" w:hAnsi="宋体" w:eastAsia="宋体" w:cs="宋体"/>
          <w:sz w:val="21"/>
          <w:szCs w:val="21"/>
        </w:rPr>
      </w:pPr>
      <w:r>
        <w:rPr>
          <w:rFonts w:ascii="宋体" w:hAnsi="宋体" w:eastAsia="宋体" w:cs="宋体"/>
          <w:spacing w:val="1"/>
          <w:sz w:val="24"/>
          <w:szCs w:val="24"/>
        </w:rPr>
        <w:t>2.14</w:t>
      </w:r>
      <w:r>
        <w:rPr>
          <w:rFonts w:ascii="宋体" w:hAnsi="宋体" w:eastAsia="宋体" w:cs="宋体"/>
          <w:spacing w:val="25"/>
          <w:sz w:val="24"/>
          <w:szCs w:val="24"/>
        </w:rPr>
        <w:t xml:space="preserve"> </w:t>
      </w:r>
      <w:r>
        <w:rPr>
          <w:rFonts w:ascii="宋体" w:hAnsi="宋体" w:eastAsia="宋体" w:cs="宋体"/>
          <w:spacing w:val="1"/>
          <w:sz w:val="21"/>
          <w:szCs w:val="21"/>
        </w:rPr>
        <w:t>合同中止、终止</w:t>
      </w:r>
    </w:p>
    <w:p w14:paraId="6F36593B">
      <w:pPr>
        <w:spacing w:before="330" w:line="180" w:lineRule="auto"/>
        <w:ind w:firstLine="664"/>
        <w:rPr>
          <w:rFonts w:ascii="宋体" w:hAnsi="宋体" w:eastAsia="宋体" w:cs="宋体"/>
          <w:sz w:val="21"/>
          <w:szCs w:val="21"/>
        </w:rPr>
      </w:pPr>
      <w:r>
        <w:rPr>
          <w:rFonts w:ascii="宋体" w:hAnsi="宋体" w:eastAsia="宋体" w:cs="宋体"/>
          <w:spacing w:val="-4"/>
          <w:sz w:val="23"/>
          <w:szCs w:val="23"/>
        </w:rPr>
        <w:t>2.14.1</w:t>
      </w:r>
      <w:r>
        <w:rPr>
          <w:rFonts w:ascii="宋体" w:hAnsi="宋体" w:eastAsia="宋体" w:cs="宋体"/>
          <w:spacing w:val="22"/>
          <w:sz w:val="23"/>
          <w:szCs w:val="23"/>
        </w:rPr>
        <w:t xml:space="preserve"> </w:t>
      </w:r>
      <w:r>
        <w:rPr>
          <w:rFonts w:ascii="宋体" w:hAnsi="宋体" w:eastAsia="宋体" w:cs="宋体"/>
          <w:spacing w:val="-4"/>
          <w:sz w:val="21"/>
          <w:szCs w:val="21"/>
        </w:rPr>
        <w:t>双方当事人不得擅自中止或者终止合同；</w:t>
      </w:r>
    </w:p>
    <w:p w14:paraId="504DB8AB">
      <w:pPr>
        <w:spacing w:line="251" w:lineRule="auto"/>
        <w:rPr>
          <w:rFonts w:ascii="宋体"/>
          <w:sz w:val="21"/>
        </w:rPr>
      </w:pPr>
    </w:p>
    <w:p w14:paraId="10FE12E3">
      <w:pPr>
        <w:spacing w:before="76" w:line="353" w:lineRule="auto"/>
        <w:ind w:left="246" w:right="2" w:firstLine="418"/>
        <w:rPr>
          <w:rFonts w:ascii="宋体" w:hAnsi="宋体" w:eastAsia="宋体" w:cs="宋体"/>
          <w:spacing w:val="-8"/>
          <w:sz w:val="21"/>
          <w:szCs w:val="21"/>
        </w:rPr>
      </w:pPr>
      <w:r>
        <w:rPr>
          <w:rFonts w:ascii="宋体" w:hAnsi="宋体" w:eastAsia="宋体" w:cs="宋体"/>
          <w:spacing w:val="-11"/>
          <w:w w:val="98"/>
          <w:sz w:val="23"/>
          <w:szCs w:val="23"/>
        </w:rPr>
        <w:t>2.14.2</w:t>
      </w:r>
      <w:r>
        <w:rPr>
          <w:rFonts w:ascii="宋体" w:hAnsi="宋体" w:eastAsia="宋体" w:cs="宋体"/>
          <w:spacing w:val="13"/>
          <w:sz w:val="23"/>
          <w:szCs w:val="23"/>
        </w:rPr>
        <w:t xml:space="preserve"> </w:t>
      </w:r>
      <w:r>
        <w:rPr>
          <w:rFonts w:ascii="宋体" w:hAnsi="宋体" w:eastAsia="宋体" w:cs="宋体"/>
          <w:spacing w:val="-8"/>
          <w:sz w:val="21"/>
          <w:szCs w:val="21"/>
        </w:rPr>
        <w:t>合同继续履行将损害国家利益和社会公共利益的，双方当事人应当中止或者终止合 同。有过错的一方应当承担赔偿责任，双方当事人都有过错的，各自承担相应的责任。</w:t>
      </w:r>
    </w:p>
    <w:p w14:paraId="318F9EFF">
      <w:pPr>
        <w:spacing w:before="15" w:line="192" w:lineRule="auto"/>
        <w:ind w:firstLine="663"/>
        <w:outlineLvl w:val="1"/>
        <w:rPr>
          <w:rFonts w:ascii="宋体" w:hAnsi="宋体" w:eastAsia="宋体" w:cs="宋体"/>
          <w:sz w:val="21"/>
          <w:szCs w:val="21"/>
        </w:rPr>
      </w:pPr>
      <w:r>
        <w:rPr>
          <w:rFonts w:ascii="宋体" w:hAnsi="宋体" w:eastAsia="宋体" w:cs="宋体"/>
          <w:spacing w:val="1"/>
          <w:sz w:val="24"/>
          <w:szCs w:val="24"/>
        </w:rPr>
        <w:t>2.15</w:t>
      </w:r>
      <w:r>
        <w:rPr>
          <w:rFonts w:ascii="宋体" w:hAnsi="宋体" w:eastAsia="宋体" w:cs="宋体"/>
          <w:spacing w:val="26"/>
          <w:sz w:val="24"/>
          <w:szCs w:val="24"/>
        </w:rPr>
        <w:t xml:space="preserve"> </w:t>
      </w:r>
      <w:r>
        <w:rPr>
          <w:rFonts w:ascii="宋体" w:hAnsi="宋体" w:eastAsia="宋体" w:cs="宋体"/>
          <w:spacing w:val="1"/>
          <w:sz w:val="21"/>
          <w:szCs w:val="21"/>
        </w:rPr>
        <w:t>检验和验收</w:t>
      </w:r>
    </w:p>
    <w:p w14:paraId="17A0B21F">
      <w:pPr>
        <w:spacing w:before="322" w:line="352" w:lineRule="auto"/>
        <w:ind w:left="228" w:right="1" w:firstLine="435"/>
        <w:rPr>
          <w:rFonts w:ascii="宋体" w:hAnsi="宋体" w:eastAsia="宋体" w:cs="宋体"/>
          <w:spacing w:val="-8"/>
          <w:sz w:val="21"/>
          <w:szCs w:val="21"/>
        </w:rPr>
      </w:pPr>
      <w:r>
        <w:rPr>
          <w:rFonts w:ascii="宋体" w:hAnsi="宋体" w:eastAsia="宋体" w:cs="宋体"/>
          <w:spacing w:val="-10"/>
          <w:w w:val="93"/>
          <w:sz w:val="23"/>
          <w:szCs w:val="23"/>
        </w:rPr>
        <w:t>2.15.1</w:t>
      </w:r>
      <w:r>
        <w:rPr>
          <w:rFonts w:ascii="宋体" w:hAnsi="宋体" w:eastAsia="宋体" w:cs="宋体"/>
          <w:spacing w:val="-8"/>
          <w:sz w:val="21"/>
          <w:szCs w:val="21"/>
        </w:rPr>
        <w:t>乙方按照合同专用条款的约定， 定期提交服务报告， 甲方按照合同专用条款的约定进 行定期验收；</w:t>
      </w:r>
    </w:p>
    <w:p w14:paraId="3456196C">
      <w:pPr>
        <w:spacing w:before="153" w:line="309" w:lineRule="auto"/>
        <w:ind w:left="228" w:right="3" w:firstLine="436"/>
        <w:rPr>
          <w:rFonts w:ascii="宋体" w:hAnsi="宋体" w:eastAsia="宋体" w:cs="宋体"/>
          <w:spacing w:val="-8"/>
          <w:sz w:val="21"/>
          <w:szCs w:val="21"/>
        </w:rPr>
      </w:pPr>
      <w:r>
        <w:rPr>
          <w:rFonts w:ascii="宋体" w:hAnsi="宋体" w:eastAsia="宋体" w:cs="宋体"/>
          <w:spacing w:val="-8"/>
          <w:sz w:val="23"/>
          <w:szCs w:val="23"/>
        </w:rPr>
        <w:t>2.15.2</w:t>
      </w:r>
      <w:r>
        <w:rPr>
          <w:rFonts w:ascii="宋体" w:hAnsi="宋体" w:eastAsia="宋体" w:cs="宋体"/>
          <w:spacing w:val="47"/>
          <w:sz w:val="23"/>
          <w:szCs w:val="23"/>
        </w:rPr>
        <w:t xml:space="preserve"> </w:t>
      </w:r>
      <w:r>
        <w:rPr>
          <w:rFonts w:ascii="宋体" w:hAnsi="宋体" w:eastAsia="宋体" w:cs="宋体"/>
          <w:spacing w:val="-8"/>
          <w:sz w:val="21"/>
          <w:szCs w:val="21"/>
        </w:rPr>
        <w:t>合同期满或者履行完毕后，甲方有权组织（包括依法邀请国家认可的质量检测机构参加） 对乙方履约的验收， 即： 按照合同约定的标准，组织对乙方履约情况的验收，并出具验收 书；向社会公众提供的公共服务项目，验收时应当邀请服务对象参与并出具意见，验收结果应当向社会公告；</w:t>
      </w:r>
    </w:p>
    <w:p w14:paraId="47D16142">
      <w:pPr>
        <w:spacing w:before="194" w:line="180" w:lineRule="auto"/>
        <w:ind w:firstLine="664"/>
        <w:rPr>
          <w:rFonts w:ascii="宋体" w:hAnsi="宋体" w:eastAsia="宋体" w:cs="宋体"/>
          <w:sz w:val="21"/>
          <w:szCs w:val="21"/>
        </w:rPr>
      </w:pPr>
      <w:r>
        <w:rPr>
          <w:rFonts w:ascii="宋体" w:hAnsi="宋体" w:eastAsia="宋体" w:cs="宋体"/>
          <w:spacing w:val="-2"/>
          <w:sz w:val="23"/>
          <w:szCs w:val="23"/>
        </w:rPr>
        <w:t>2.15.3</w:t>
      </w:r>
      <w:r>
        <w:rPr>
          <w:rFonts w:ascii="宋体" w:hAnsi="宋体" w:eastAsia="宋体" w:cs="宋体"/>
          <w:spacing w:val="23"/>
          <w:sz w:val="23"/>
          <w:szCs w:val="23"/>
        </w:rPr>
        <w:t xml:space="preserve"> </w:t>
      </w:r>
      <w:r>
        <w:rPr>
          <w:rFonts w:ascii="宋体" w:hAnsi="宋体" w:eastAsia="宋体" w:cs="宋体"/>
          <w:spacing w:val="-2"/>
          <w:sz w:val="21"/>
          <w:szCs w:val="21"/>
        </w:rPr>
        <w:t>检验和验收标准、程序等具体内容以及前述验收书的效力详见</w:t>
      </w:r>
      <w:r>
        <w:rPr>
          <w:rFonts w:ascii="宋体" w:hAnsi="宋体" w:eastAsia="宋体" w:cs="宋体"/>
          <w:spacing w:val="-2"/>
          <w:sz w:val="21"/>
          <w:szCs w:val="21"/>
          <w:u w:val="single" w:color="auto"/>
        </w:rPr>
        <w:t>合同专用条款</w:t>
      </w:r>
      <w:r>
        <w:rPr>
          <w:rFonts w:ascii="宋体" w:hAnsi="宋体" w:eastAsia="宋体" w:cs="宋体"/>
          <w:spacing w:val="-2"/>
          <w:sz w:val="21"/>
          <w:szCs w:val="21"/>
        </w:rPr>
        <w:t>。</w:t>
      </w:r>
    </w:p>
    <w:p w14:paraId="5CA05604">
      <w:pPr>
        <w:spacing w:before="226" w:line="180" w:lineRule="auto"/>
        <w:ind w:firstLine="663"/>
        <w:outlineLvl w:val="1"/>
        <w:rPr>
          <w:rFonts w:ascii="宋体" w:hAnsi="宋体" w:eastAsia="宋体" w:cs="宋体"/>
          <w:sz w:val="21"/>
          <w:szCs w:val="21"/>
        </w:rPr>
      </w:pPr>
      <w:r>
        <w:rPr>
          <w:rFonts w:ascii="宋体" w:hAnsi="宋体" w:eastAsia="宋体" w:cs="宋体"/>
          <w:spacing w:val="1"/>
          <w:sz w:val="24"/>
          <w:szCs w:val="24"/>
        </w:rPr>
        <w:t>2.16</w:t>
      </w:r>
      <w:r>
        <w:rPr>
          <w:rFonts w:ascii="宋体" w:hAnsi="宋体" w:eastAsia="宋体" w:cs="宋体"/>
          <w:spacing w:val="36"/>
          <w:sz w:val="24"/>
          <w:szCs w:val="24"/>
        </w:rPr>
        <w:t xml:space="preserve"> </w:t>
      </w:r>
      <w:r>
        <w:rPr>
          <w:rFonts w:ascii="宋体" w:hAnsi="宋体" w:eastAsia="宋体" w:cs="宋体"/>
          <w:spacing w:val="1"/>
          <w:sz w:val="21"/>
          <w:szCs w:val="21"/>
        </w:rPr>
        <w:t>合同使用的文字和适用的法律</w:t>
      </w:r>
    </w:p>
    <w:p w14:paraId="6B035CCC">
      <w:pPr>
        <w:spacing w:before="338" w:line="585" w:lineRule="exact"/>
        <w:ind w:firstLine="664"/>
        <w:rPr>
          <w:rFonts w:ascii="宋体" w:hAnsi="宋体" w:eastAsia="宋体" w:cs="宋体"/>
          <w:sz w:val="21"/>
          <w:szCs w:val="21"/>
        </w:rPr>
      </w:pPr>
      <w:r>
        <w:rPr>
          <w:rFonts w:ascii="宋体" w:hAnsi="宋体" w:eastAsia="宋体" w:cs="宋体"/>
          <w:spacing w:val="-4"/>
          <w:position w:val="28"/>
          <w:sz w:val="23"/>
          <w:szCs w:val="23"/>
        </w:rPr>
        <w:t>2.16.1</w:t>
      </w:r>
      <w:r>
        <w:rPr>
          <w:rFonts w:ascii="宋体" w:hAnsi="宋体" w:eastAsia="宋体" w:cs="宋体"/>
          <w:spacing w:val="9"/>
          <w:position w:val="28"/>
          <w:sz w:val="23"/>
          <w:szCs w:val="23"/>
        </w:rPr>
        <w:t xml:space="preserve"> </w:t>
      </w:r>
      <w:r>
        <w:rPr>
          <w:rFonts w:ascii="宋体" w:hAnsi="宋体" w:eastAsia="宋体" w:cs="宋体"/>
          <w:spacing w:val="-4"/>
          <w:position w:val="28"/>
          <w:sz w:val="21"/>
          <w:szCs w:val="21"/>
        </w:rPr>
        <w:t>合同使用汉语书就、变更和解释；</w:t>
      </w:r>
    </w:p>
    <w:p w14:paraId="21EADF3A">
      <w:pPr>
        <w:spacing w:before="1" w:line="204" w:lineRule="auto"/>
        <w:ind w:firstLine="664"/>
        <w:rPr>
          <w:rFonts w:ascii="宋体" w:hAnsi="宋体" w:eastAsia="宋体" w:cs="宋体"/>
          <w:sz w:val="21"/>
          <w:szCs w:val="21"/>
        </w:rPr>
      </w:pPr>
      <w:r>
        <w:rPr>
          <w:rFonts w:ascii="宋体" w:hAnsi="宋体" w:eastAsia="宋体" w:cs="宋体"/>
          <w:spacing w:val="-4"/>
          <w:sz w:val="23"/>
          <w:szCs w:val="23"/>
        </w:rPr>
        <w:t>2.16.2</w:t>
      </w:r>
      <w:r>
        <w:rPr>
          <w:rFonts w:ascii="宋体" w:hAnsi="宋体" w:eastAsia="宋体" w:cs="宋体"/>
          <w:spacing w:val="22"/>
          <w:sz w:val="23"/>
          <w:szCs w:val="23"/>
        </w:rPr>
        <w:t xml:space="preserve"> </w:t>
      </w:r>
      <w:r>
        <w:rPr>
          <w:rFonts w:ascii="宋体" w:hAnsi="宋体" w:eastAsia="宋体" w:cs="宋体"/>
          <w:spacing w:val="-4"/>
          <w:sz w:val="21"/>
          <w:szCs w:val="21"/>
        </w:rPr>
        <w:t>合同适用中华人民共和国法律。</w:t>
      </w:r>
    </w:p>
    <w:p w14:paraId="14EC4C3E">
      <w:pPr>
        <w:sectPr>
          <w:headerReference r:id="rId8" w:type="default"/>
          <w:footerReference r:id="rId9" w:type="default"/>
          <w:pgSz w:w="11910" w:h="16845"/>
          <w:pgMar w:top="400" w:right="1770" w:bottom="400" w:left="1585" w:header="0" w:footer="0" w:gutter="0"/>
          <w:cols w:space="720" w:num="1"/>
        </w:sectPr>
      </w:pPr>
    </w:p>
    <w:p w14:paraId="26FD2F3E">
      <w:pPr>
        <w:spacing w:line="277" w:lineRule="auto"/>
        <w:rPr>
          <w:rFonts w:ascii="宋体"/>
          <w:sz w:val="21"/>
        </w:rPr>
      </w:pPr>
    </w:p>
    <w:p w14:paraId="26D2879A">
      <w:pPr>
        <w:spacing w:line="278" w:lineRule="auto"/>
        <w:rPr>
          <w:rFonts w:ascii="宋体"/>
          <w:sz w:val="21"/>
        </w:rPr>
      </w:pPr>
    </w:p>
    <w:p w14:paraId="2BC9FA6D">
      <w:pPr>
        <w:spacing w:line="278" w:lineRule="auto"/>
        <w:rPr>
          <w:rFonts w:ascii="宋体"/>
          <w:sz w:val="21"/>
        </w:rPr>
      </w:pPr>
    </w:p>
    <w:p w14:paraId="06DD1F93">
      <w:pPr>
        <w:spacing w:before="78" w:line="180" w:lineRule="auto"/>
        <w:ind w:firstLine="462"/>
        <w:outlineLvl w:val="1"/>
        <w:rPr>
          <w:rFonts w:hint="eastAsia" w:ascii="宋体" w:hAnsi="宋体" w:eastAsia="宋体" w:cs="宋体"/>
          <w:sz w:val="21"/>
          <w:szCs w:val="21"/>
          <w:lang w:eastAsia="zh-CN"/>
        </w:rPr>
      </w:pPr>
      <w:r>
        <w:rPr>
          <w:rFonts w:ascii="宋体" w:hAnsi="宋体" w:eastAsia="宋体" w:cs="宋体"/>
          <w:spacing w:val="1"/>
          <w:sz w:val="24"/>
          <w:szCs w:val="24"/>
        </w:rPr>
        <w:t>2.17</w:t>
      </w:r>
      <w:r>
        <w:rPr>
          <w:rFonts w:ascii="宋体" w:hAnsi="宋体" w:eastAsia="宋体" w:cs="宋体"/>
          <w:spacing w:val="26"/>
          <w:sz w:val="24"/>
          <w:szCs w:val="24"/>
        </w:rPr>
        <w:t xml:space="preserve"> </w:t>
      </w:r>
      <w:r>
        <w:rPr>
          <w:rFonts w:ascii="宋体" w:hAnsi="宋体" w:eastAsia="宋体" w:cs="宋体"/>
          <w:spacing w:val="1"/>
          <w:sz w:val="21"/>
          <w:szCs w:val="21"/>
        </w:rPr>
        <w:t>履约保证金</w:t>
      </w:r>
      <w:r>
        <w:rPr>
          <w:rFonts w:hint="eastAsia" w:ascii="宋体" w:hAnsi="宋体" w:cs="宋体"/>
          <w:spacing w:val="1"/>
          <w:sz w:val="21"/>
          <w:szCs w:val="21"/>
          <w:lang w:eastAsia="zh-CN"/>
        </w:rPr>
        <w:t>（</w:t>
      </w:r>
      <w:r>
        <w:rPr>
          <w:rFonts w:hint="eastAsia" w:ascii="宋体" w:hAnsi="宋体" w:cs="宋体"/>
          <w:spacing w:val="1"/>
          <w:sz w:val="21"/>
          <w:szCs w:val="21"/>
          <w:lang w:val="en-US" w:eastAsia="zh-CN"/>
        </w:rPr>
        <w:t>本项目不采用</w:t>
      </w:r>
      <w:r>
        <w:rPr>
          <w:rFonts w:hint="eastAsia" w:ascii="宋体" w:hAnsi="宋体" w:cs="宋体"/>
          <w:spacing w:val="1"/>
          <w:sz w:val="21"/>
          <w:szCs w:val="21"/>
          <w:lang w:eastAsia="zh-CN"/>
        </w:rPr>
        <w:t>）</w:t>
      </w:r>
    </w:p>
    <w:p w14:paraId="3F74998C">
      <w:pPr>
        <w:spacing w:before="335" w:line="352" w:lineRule="auto"/>
        <w:ind w:left="24" w:firstLine="438"/>
        <w:rPr>
          <w:rFonts w:ascii="宋体" w:hAnsi="宋体" w:eastAsia="宋体" w:cs="宋体"/>
          <w:sz w:val="21"/>
          <w:szCs w:val="21"/>
        </w:rPr>
      </w:pPr>
      <w:r>
        <w:rPr>
          <w:rFonts w:ascii="宋体" w:hAnsi="宋体" w:eastAsia="宋体" w:cs="宋体"/>
          <w:spacing w:val="-11"/>
          <w:w w:val="97"/>
          <w:sz w:val="23"/>
          <w:szCs w:val="23"/>
        </w:rPr>
        <w:t>2.17.1</w:t>
      </w:r>
      <w:r>
        <w:rPr>
          <w:rFonts w:ascii="宋体" w:hAnsi="宋体" w:eastAsia="宋体" w:cs="宋体"/>
          <w:spacing w:val="42"/>
          <w:sz w:val="23"/>
          <w:szCs w:val="23"/>
        </w:rPr>
        <w:t xml:space="preserve"> </w:t>
      </w:r>
      <w:r>
        <w:rPr>
          <w:rFonts w:ascii="宋体" w:hAnsi="宋体" w:eastAsia="宋体" w:cs="宋体"/>
          <w:spacing w:val="-2"/>
          <w:sz w:val="21"/>
          <w:szCs w:val="21"/>
        </w:rPr>
        <w:t>采购文件要求乙方提交履约保证金的，乙方应按合同专用条款约定的方式</w:t>
      </w:r>
      <w:r>
        <w:rPr>
          <w:rFonts w:hint="eastAsia" w:ascii="宋体" w:hAnsi="宋体" w:eastAsia="宋体" w:cs="宋体"/>
          <w:spacing w:val="-2"/>
          <w:sz w:val="21"/>
          <w:szCs w:val="21"/>
          <w:lang w:eastAsia="zh-CN"/>
        </w:rPr>
        <w:t>，</w:t>
      </w:r>
      <w:r>
        <w:rPr>
          <w:rFonts w:ascii="宋体" w:hAnsi="宋体" w:eastAsia="宋体" w:cs="宋体"/>
          <w:spacing w:val="-2"/>
          <w:sz w:val="21"/>
          <w:szCs w:val="21"/>
        </w:rPr>
        <w:t xml:space="preserve"> 以支票、 汇票、</w:t>
      </w:r>
      <w:r>
        <w:rPr>
          <w:rFonts w:ascii="宋体" w:hAnsi="宋体" w:eastAsia="宋体" w:cs="宋体"/>
          <w:spacing w:val="-10"/>
          <w:sz w:val="21"/>
          <w:szCs w:val="21"/>
        </w:rPr>
        <w:t>本票或者金融机构、担保机构出具的保函等非现金形式，提交不超过合同价10%的履约</w:t>
      </w:r>
      <w:r>
        <w:rPr>
          <w:rFonts w:ascii="宋体" w:hAnsi="宋体" w:eastAsia="宋体" w:cs="宋体"/>
          <w:spacing w:val="-11"/>
          <w:sz w:val="21"/>
          <w:szCs w:val="21"/>
        </w:rPr>
        <w:t>保证金；</w:t>
      </w:r>
    </w:p>
    <w:p w14:paraId="229823A9">
      <w:pPr>
        <w:spacing w:before="7" w:line="421" w:lineRule="exact"/>
        <w:ind w:firstLine="462"/>
        <w:rPr>
          <w:rFonts w:ascii="宋体" w:hAnsi="宋体" w:eastAsia="宋体" w:cs="宋体"/>
          <w:sz w:val="21"/>
          <w:szCs w:val="21"/>
        </w:rPr>
      </w:pPr>
      <w:r>
        <w:rPr>
          <w:rFonts w:ascii="宋体" w:hAnsi="宋体" w:eastAsia="宋体" w:cs="宋体"/>
          <w:spacing w:val="-8"/>
          <w:position w:val="14"/>
          <w:sz w:val="23"/>
          <w:szCs w:val="23"/>
        </w:rPr>
        <w:t>2.17.2</w:t>
      </w:r>
      <w:r>
        <w:rPr>
          <w:rFonts w:ascii="宋体" w:hAnsi="宋体" w:eastAsia="宋体" w:cs="宋体"/>
          <w:spacing w:val="16"/>
          <w:position w:val="14"/>
          <w:sz w:val="23"/>
          <w:szCs w:val="23"/>
        </w:rPr>
        <w:t xml:space="preserve"> </w:t>
      </w:r>
      <w:r>
        <w:rPr>
          <w:rFonts w:ascii="宋体" w:hAnsi="宋体" w:eastAsia="宋体" w:cs="宋体"/>
          <w:spacing w:val="-8"/>
          <w:position w:val="14"/>
          <w:sz w:val="21"/>
          <w:szCs w:val="21"/>
        </w:rPr>
        <w:t>履约保证金在</w:t>
      </w:r>
      <w:r>
        <w:rPr>
          <w:rFonts w:ascii="宋体" w:hAnsi="宋体" w:eastAsia="宋体" w:cs="宋体"/>
          <w:spacing w:val="-8"/>
          <w:position w:val="14"/>
          <w:sz w:val="21"/>
          <w:szCs w:val="21"/>
          <w:u w:val="single" w:color="auto"/>
        </w:rPr>
        <w:t>合</w:t>
      </w:r>
      <w:r>
        <w:rPr>
          <w:rFonts w:ascii="宋体" w:hAnsi="宋体" w:eastAsia="宋体" w:cs="宋体"/>
          <w:spacing w:val="-54"/>
          <w:position w:val="14"/>
          <w:sz w:val="21"/>
          <w:szCs w:val="21"/>
          <w:u w:val="single" w:color="auto"/>
        </w:rPr>
        <w:t xml:space="preserve"> </w:t>
      </w:r>
      <w:r>
        <w:rPr>
          <w:rFonts w:ascii="宋体" w:hAnsi="宋体" w:eastAsia="宋体" w:cs="宋体"/>
          <w:spacing w:val="-8"/>
          <w:position w:val="14"/>
          <w:sz w:val="21"/>
          <w:szCs w:val="21"/>
          <w:u w:val="single" w:color="auto"/>
        </w:rPr>
        <w:t>同专用条款</w:t>
      </w:r>
      <w:r>
        <w:rPr>
          <w:rFonts w:ascii="宋体" w:hAnsi="宋体" w:eastAsia="宋体" w:cs="宋体"/>
          <w:spacing w:val="-8"/>
          <w:position w:val="14"/>
          <w:sz w:val="21"/>
          <w:szCs w:val="21"/>
        </w:rPr>
        <w:t>约定期间内不予退还或者应完全有效，</w:t>
      </w:r>
      <w:r>
        <w:rPr>
          <w:rFonts w:ascii="宋体" w:hAnsi="宋体" w:eastAsia="宋体" w:cs="宋体"/>
          <w:spacing w:val="-14"/>
          <w:position w:val="14"/>
          <w:sz w:val="21"/>
          <w:szCs w:val="21"/>
        </w:rPr>
        <w:t xml:space="preserve"> </w:t>
      </w:r>
      <w:r>
        <w:rPr>
          <w:rFonts w:ascii="宋体" w:hAnsi="宋体" w:eastAsia="宋体" w:cs="宋体"/>
          <w:spacing w:val="-8"/>
          <w:position w:val="14"/>
          <w:sz w:val="21"/>
          <w:szCs w:val="21"/>
        </w:rPr>
        <w:t>前述约定期</w:t>
      </w:r>
    </w:p>
    <w:p w14:paraId="301E3461">
      <w:pPr>
        <w:spacing w:line="204" w:lineRule="auto"/>
        <w:ind w:firstLine="40"/>
        <w:rPr>
          <w:rFonts w:ascii="宋体" w:hAnsi="宋体" w:eastAsia="宋体" w:cs="宋体"/>
          <w:sz w:val="21"/>
          <w:szCs w:val="21"/>
        </w:rPr>
      </w:pPr>
      <w:r>
        <w:rPr>
          <w:rFonts w:ascii="宋体" w:hAnsi="宋体" w:eastAsia="宋体" w:cs="宋体"/>
          <w:spacing w:val="-3"/>
          <w:sz w:val="21"/>
          <w:szCs w:val="21"/>
        </w:rPr>
        <w:t>间届满之日起</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个工作日内，甲方应将履约保证金退还乙方；</w:t>
      </w:r>
    </w:p>
    <w:p w14:paraId="76595132">
      <w:pPr>
        <w:spacing w:before="185" w:line="346" w:lineRule="auto"/>
        <w:ind w:left="24" w:right="152" w:firstLine="438"/>
        <w:rPr>
          <w:rFonts w:ascii="宋体" w:hAnsi="宋体" w:eastAsia="宋体" w:cs="宋体"/>
          <w:sz w:val="21"/>
          <w:szCs w:val="21"/>
        </w:rPr>
      </w:pPr>
      <w:r>
        <w:rPr>
          <w:rFonts w:ascii="宋体" w:hAnsi="宋体" w:eastAsia="宋体" w:cs="宋体"/>
          <w:spacing w:val="-8"/>
          <w:position w:val="14"/>
          <w:sz w:val="21"/>
          <w:szCs w:val="21"/>
        </w:rPr>
        <w:t>2.17.3 如果乙方不履行合同， 履约保证金不予退还； 如果乙方未能按合同约定全面履行义务， 那么甲方有权从履约保证金中取得补偿或赔偿， 同时不影响甲方要求乙方承担合同约定的超过履 约保证金的违约责任的权利。</w:t>
      </w:r>
    </w:p>
    <w:p w14:paraId="4FBDE32D">
      <w:pPr>
        <w:spacing w:before="29" w:line="180" w:lineRule="auto"/>
        <w:ind w:firstLine="462"/>
        <w:outlineLvl w:val="1"/>
        <w:rPr>
          <w:rFonts w:ascii="宋体" w:hAnsi="宋体" w:eastAsia="宋体" w:cs="宋体"/>
          <w:sz w:val="21"/>
          <w:szCs w:val="21"/>
        </w:rPr>
      </w:pPr>
      <w:r>
        <w:rPr>
          <w:rFonts w:ascii="宋体" w:hAnsi="宋体" w:eastAsia="宋体" w:cs="宋体"/>
          <w:spacing w:val="1"/>
          <w:sz w:val="24"/>
          <w:szCs w:val="24"/>
        </w:rPr>
        <w:t>2.18</w:t>
      </w:r>
      <w:r>
        <w:rPr>
          <w:rFonts w:ascii="宋体" w:hAnsi="宋体" w:eastAsia="宋体" w:cs="宋体"/>
          <w:spacing w:val="28"/>
          <w:sz w:val="24"/>
          <w:szCs w:val="24"/>
        </w:rPr>
        <w:t xml:space="preserve"> </w:t>
      </w:r>
      <w:r>
        <w:rPr>
          <w:rFonts w:ascii="宋体" w:hAnsi="宋体" w:eastAsia="宋体" w:cs="宋体"/>
          <w:spacing w:val="1"/>
          <w:sz w:val="21"/>
          <w:szCs w:val="21"/>
        </w:rPr>
        <w:t>合同份数</w:t>
      </w:r>
    </w:p>
    <w:p w14:paraId="461D5011">
      <w:pPr>
        <w:spacing w:before="337" w:line="185" w:lineRule="auto"/>
        <w:ind w:firstLine="460"/>
        <w:rPr>
          <w:rFonts w:ascii="宋体" w:hAnsi="宋体" w:eastAsia="宋体" w:cs="宋体"/>
          <w:sz w:val="21"/>
          <w:szCs w:val="21"/>
        </w:rPr>
      </w:pPr>
      <w:r>
        <w:rPr>
          <w:rFonts w:ascii="宋体" w:hAnsi="宋体" w:eastAsia="宋体" w:cs="宋体"/>
          <w:sz w:val="21"/>
          <w:szCs w:val="21"/>
        </w:rPr>
        <w:t>合同份数按</w:t>
      </w:r>
      <w:r>
        <w:rPr>
          <w:rFonts w:ascii="宋体" w:hAnsi="宋体" w:eastAsia="宋体" w:cs="宋体"/>
          <w:sz w:val="21"/>
          <w:szCs w:val="21"/>
          <w:u w:val="single" w:color="auto"/>
        </w:rPr>
        <w:t>合同专用条款</w:t>
      </w:r>
      <w:r>
        <w:rPr>
          <w:rFonts w:ascii="宋体" w:hAnsi="宋体" w:eastAsia="宋体" w:cs="宋体"/>
          <w:sz w:val="21"/>
          <w:szCs w:val="21"/>
        </w:rPr>
        <w:t>规定，每份均具有同等法律效力。</w:t>
      </w:r>
    </w:p>
    <w:p w14:paraId="2929C008">
      <w:pPr>
        <w:sectPr>
          <w:headerReference r:id="rId10" w:type="default"/>
          <w:footerReference r:id="rId11" w:type="default"/>
          <w:pgSz w:w="11910" w:h="16845"/>
          <w:pgMar w:top="400" w:right="1577" w:bottom="400" w:left="1786" w:header="0" w:footer="0" w:gutter="0"/>
          <w:cols w:space="720" w:num="1"/>
        </w:sectPr>
      </w:pPr>
    </w:p>
    <w:p w14:paraId="04D8DF94">
      <w:pPr>
        <w:pStyle w:val="2"/>
        <w:tabs>
          <w:tab w:val="left" w:pos="1125"/>
          <w:tab w:val="center" w:pos="4437"/>
          <w:tab w:val="right" w:pos="8890"/>
        </w:tabs>
        <w:spacing w:before="158"/>
        <w:ind w:right="136"/>
        <w:jc w:val="center"/>
        <w:outlineLvl w:val="0"/>
        <w:rPr>
          <w:rFonts w:hint="eastAsia" w:ascii="宋体" w:hAnsi="宋体" w:eastAsia="宋体"/>
          <w:sz w:val="32"/>
          <w:szCs w:val="32"/>
          <w:lang w:eastAsia="zh-CN"/>
        </w:rPr>
      </w:pPr>
      <w:r>
        <w:rPr>
          <w:rFonts w:ascii="宋体" w:hAnsi="宋体" w:eastAsia="宋体"/>
          <w:sz w:val="32"/>
          <w:szCs w:val="32"/>
        </w:rPr>
        <w:t>第六章</w:t>
      </w:r>
      <w:r>
        <w:rPr>
          <w:rFonts w:hint="eastAsia" w:ascii="宋体" w:hAnsi="宋体"/>
          <w:sz w:val="32"/>
          <w:szCs w:val="32"/>
          <w:lang w:val="en-US" w:eastAsia="zh-CN"/>
        </w:rPr>
        <w:t xml:space="preserve"> </w:t>
      </w:r>
      <w:r>
        <w:rPr>
          <w:rFonts w:ascii="宋体" w:hAnsi="宋体" w:eastAsia="宋体"/>
          <w:sz w:val="32"/>
          <w:szCs w:val="32"/>
        </w:rPr>
        <w:t>响应文件格式</w:t>
      </w:r>
      <w:bookmarkEnd w:id="67"/>
      <w:r>
        <w:rPr>
          <w:rFonts w:hint="eastAsia" w:ascii="宋体" w:hAnsi="宋体"/>
          <w:sz w:val="32"/>
          <w:szCs w:val="32"/>
          <w:lang w:eastAsia="zh-CN"/>
        </w:rPr>
        <w:tab/>
      </w:r>
      <w:r>
        <w:rPr>
          <w:rFonts w:hint="eastAsia" w:ascii="宋体" w:hAnsi="宋体"/>
          <w:sz w:val="32"/>
          <w:szCs w:val="32"/>
          <w:lang w:eastAsia="zh-CN"/>
        </w:rPr>
        <w:t>正</w:t>
      </w:r>
      <w:r>
        <w:rPr>
          <w:rFonts w:hint="eastAsia" w:ascii="宋体" w:hAnsi="宋体"/>
          <w:sz w:val="32"/>
          <w:szCs w:val="32"/>
          <w:lang w:val="en-US" w:eastAsia="zh-CN"/>
        </w:rPr>
        <w:t>/</w:t>
      </w:r>
      <w:r>
        <w:rPr>
          <w:rFonts w:hint="eastAsia" w:ascii="宋体" w:hAnsi="宋体"/>
          <w:sz w:val="32"/>
          <w:szCs w:val="32"/>
          <w:lang w:eastAsia="zh-CN"/>
        </w:rPr>
        <w:t>副本</w:t>
      </w:r>
    </w:p>
    <w:p w14:paraId="65425B38">
      <w:pPr>
        <w:jc w:val="center"/>
        <w:rPr>
          <w:rFonts w:ascii="宋体" w:hAnsi="宋体" w:eastAsia="宋体" w:cs="Arial"/>
          <w:sz w:val="28"/>
          <w:szCs w:val="28"/>
        </w:rPr>
      </w:pPr>
      <w:bookmarkStart w:id="68" w:name="_Toc32338_WPSOffice_Level1"/>
      <w:bookmarkStart w:id="69" w:name="_Toc13756_WPSOffice_Level1"/>
      <w:r>
        <w:rPr>
          <w:rFonts w:hint="eastAsia" w:ascii="宋体" w:hAnsi="宋体" w:eastAsia="宋体"/>
          <w:sz w:val="28"/>
          <w:szCs w:val="28"/>
          <w:u w:val="single"/>
        </w:rPr>
        <w:t>（项目名称）</w:t>
      </w:r>
      <w:bookmarkEnd w:id="68"/>
      <w:bookmarkEnd w:id="69"/>
    </w:p>
    <w:p w14:paraId="1B620906">
      <w:pPr>
        <w:jc w:val="center"/>
        <w:rPr>
          <w:rFonts w:ascii="宋体" w:hAnsi="宋体" w:eastAsia="宋体" w:cs="Arial"/>
          <w:b/>
          <w:sz w:val="28"/>
          <w:szCs w:val="28"/>
        </w:rPr>
      </w:pPr>
      <w:bookmarkStart w:id="70" w:name="_Hlk450146333"/>
    </w:p>
    <w:p w14:paraId="04EE6602">
      <w:pPr>
        <w:jc w:val="center"/>
        <w:rPr>
          <w:rFonts w:ascii="宋体" w:hAnsi="宋体" w:eastAsia="宋体" w:cs="Arial"/>
          <w:sz w:val="28"/>
          <w:szCs w:val="28"/>
        </w:rPr>
      </w:pPr>
      <w:bookmarkStart w:id="71" w:name="_Toc18887_WPSOffice_Level1"/>
      <w:bookmarkStart w:id="72" w:name="_Toc361_WPSOffice_Level1"/>
      <w:r>
        <w:rPr>
          <w:rFonts w:hint="eastAsia" w:ascii="宋体" w:hAnsi="宋体" w:eastAsia="宋体" w:cs="Arial"/>
          <w:sz w:val="28"/>
          <w:szCs w:val="28"/>
        </w:rPr>
        <w:t xml:space="preserve">响 应 </w:t>
      </w:r>
      <w:bookmarkEnd w:id="70"/>
      <w:r>
        <w:rPr>
          <w:rFonts w:hint="eastAsia" w:ascii="宋体" w:hAnsi="宋体" w:eastAsia="宋体" w:cs="Arial"/>
          <w:sz w:val="28"/>
          <w:szCs w:val="28"/>
        </w:rPr>
        <w:t>文 件</w:t>
      </w:r>
      <w:bookmarkEnd w:id="71"/>
      <w:bookmarkEnd w:id="72"/>
    </w:p>
    <w:p w14:paraId="245BC8A9">
      <w:pPr>
        <w:rPr>
          <w:rFonts w:ascii="宋体" w:hAnsi="宋体" w:eastAsia="宋体" w:cs="Arial"/>
          <w:sz w:val="28"/>
          <w:szCs w:val="28"/>
        </w:rPr>
      </w:pPr>
      <w:r>
        <w:rPr>
          <w:rFonts w:hint="eastAsia" w:ascii="宋体" w:hAnsi="宋体" w:eastAsia="宋体" w:cs="Arial"/>
          <w:sz w:val="28"/>
          <w:szCs w:val="28"/>
        </w:rPr>
        <w:t xml:space="preserve">               </w:t>
      </w:r>
    </w:p>
    <w:p w14:paraId="2798C638">
      <w:pPr>
        <w:jc w:val="center"/>
        <w:rPr>
          <w:rFonts w:ascii="宋体" w:hAnsi="宋体" w:eastAsia="宋体" w:cs="Arial"/>
          <w:sz w:val="28"/>
          <w:szCs w:val="28"/>
        </w:rPr>
      </w:pPr>
    </w:p>
    <w:p w14:paraId="186BEEE5">
      <w:pPr>
        <w:jc w:val="center"/>
        <w:rPr>
          <w:rFonts w:ascii="宋体" w:hAnsi="宋体" w:eastAsia="宋体" w:cs="Arial"/>
          <w:sz w:val="28"/>
          <w:szCs w:val="28"/>
        </w:rPr>
      </w:pPr>
    </w:p>
    <w:p w14:paraId="56CA1001">
      <w:pPr>
        <w:ind w:firstLine="1120" w:firstLineChars="400"/>
        <w:rPr>
          <w:rFonts w:ascii="宋体" w:hAnsi="宋体" w:eastAsia="宋体"/>
          <w:sz w:val="28"/>
          <w:szCs w:val="28"/>
          <w:u w:val="single"/>
        </w:rPr>
      </w:pPr>
      <w:bookmarkStart w:id="73" w:name="_Toc4204_WPSOffice_Level1"/>
      <w:bookmarkStart w:id="74" w:name="_Toc13389_WPSOffice_Level1"/>
      <w:r>
        <w:rPr>
          <w:rFonts w:hint="eastAsia" w:ascii="宋体" w:hAnsi="宋体" w:eastAsia="宋体" w:cs="Arial"/>
          <w:sz w:val="28"/>
          <w:szCs w:val="28"/>
        </w:rPr>
        <w:t>采购人：</w:t>
      </w:r>
      <w:bookmarkEnd w:id="73"/>
      <w:bookmarkEnd w:id="74"/>
      <w:r>
        <w:rPr>
          <w:rFonts w:hint="eastAsia" w:ascii="宋体" w:hAnsi="宋体" w:eastAsia="宋体"/>
          <w:sz w:val="28"/>
          <w:szCs w:val="28"/>
          <w:u w:val="single"/>
        </w:rPr>
        <w:t xml:space="preserve">                               </w:t>
      </w:r>
    </w:p>
    <w:p w14:paraId="15AA92B8">
      <w:pPr>
        <w:ind w:firstLine="1540" w:firstLineChars="550"/>
        <w:rPr>
          <w:rFonts w:ascii="宋体" w:hAnsi="宋体" w:eastAsia="宋体" w:cs="Arial"/>
          <w:sz w:val="28"/>
          <w:szCs w:val="28"/>
        </w:rPr>
      </w:pPr>
    </w:p>
    <w:p w14:paraId="1D84EC37">
      <w:pPr>
        <w:spacing w:line="460" w:lineRule="exact"/>
        <w:ind w:firstLine="1120" w:firstLineChars="400"/>
        <w:rPr>
          <w:rFonts w:ascii="宋体" w:hAnsi="宋体" w:eastAsia="宋体"/>
          <w:sz w:val="28"/>
          <w:szCs w:val="28"/>
        </w:rPr>
      </w:pPr>
      <w:bookmarkStart w:id="75" w:name="_Toc22977_WPSOffice_Level1"/>
      <w:bookmarkStart w:id="76" w:name="_Toc23736_WPSOffice_Level1"/>
      <w:r>
        <w:rPr>
          <w:rFonts w:hint="eastAsia" w:ascii="宋体" w:hAnsi="宋体" w:eastAsia="宋体"/>
          <w:sz w:val="28"/>
          <w:szCs w:val="28"/>
        </w:rPr>
        <w:t>供应商</w:t>
      </w:r>
      <w:r>
        <w:rPr>
          <w:rFonts w:hint="eastAsia" w:ascii="宋体" w:hAnsi="宋体"/>
          <w:sz w:val="28"/>
          <w:szCs w:val="28"/>
          <w:lang w:eastAsia="zh-CN"/>
        </w:rPr>
        <w:t>名称</w:t>
      </w:r>
      <w:r>
        <w:rPr>
          <w:rFonts w:hint="eastAsia" w:ascii="宋体" w:hAnsi="宋体" w:eastAsia="宋体"/>
          <w:sz w:val="28"/>
          <w:szCs w:val="28"/>
        </w:rPr>
        <w:t>：</w:t>
      </w:r>
      <w:r>
        <w:rPr>
          <w:rFonts w:hint="eastAsia" w:ascii="宋体" w:hAnsi="宋体" w:eastAsia="宋体"/>
          <w:sz w:val="28"/>
          <w:szCs w:val="28"/>
          <w:u w:val="single"/>
        </w:rPr>
        <w:t xml:space="preserve">                             </w:t>
      </w:r>
      <w:bookmarkEnd w:id="75"/>
      <w:bookmarkEnd w:id="76"/>
    </w:p>
    <w:p w14:paraId="5AEF9FD0">
      <w:pPr>
        <w:spacing w:line="460" w:lineRule="exact"/>
        <w:ind w:firstLine="854" w:firstLineChars="305"/>
        <w:rPr>
          <w:rFonts w:ascii="宋体" w:hAnsi="宋体" w:eastAsia="宋体"/>
          <w:sz w:val="28"/>
          <w:szCs w:val="28"/>
          <w:u w:val="single"/>
        </w:rPr>
      </w:pPr>
    </w:p>
    <w:p w14:paraId="315749E2">
      <w:pPr>
        <w:spacing w:line="460" w:lineRule="exact"/>
        <w:ind w:firstLine="854" w:firstLineChars="305"/>
        <w:rPr>
          <w:rFonts w:ascii="宋体" w:hAnsi="宋体" w:eastAsia="宋体"/>
          <w:sz w:val="28"/>
          <w:szCs w:val="28"/>
          <w:u w:val="single"/>
        </w:rPr>
      </w:pPr>
      <w:r>
        <w:rPr>
          <w:rFonts w:hint="eastAsia" w:ascii="宋体" w:hAnsi="宋体" w:eastAsia="宋体"/>
          <w:sz w:val="28"/>
          <w:szCs w:val="28"/>
        </w:rPr>
        <w:t xml:space="preserve">  </w:t>
      </w:r>
      <w:bookmarkStart w:id="77" w:name="_Toc22449_WPSOffice_Level1"/>
      <w:bookmarkStart w:id="78" w:name="_Toc7448_WPSOffice_Level1"/>
      <w:r>
        <w:rPr>
          <w:rFonts w:hint="eastAsia" w:ascii="宋体" w:hAnsi="宋体" w:eastAsia="宋体"/>
          <w:sz w:val="28"/>
          <w:szCs w:val="28"/>
        </w:rPr>
        <w:t>法定代表人或其委托代理人：</w:t>
      </w:r>
      <w:r>
        <w:rPr>
          <w:rFonts w:hint="eastAsia" w:ascii="宋体" w:hAnsi="宋体" w:eastAsia="宋体"/>
          <w:sz w:val="28"/>
          <w:szCs w:val="28"/>
          <w:u w:val="single"/>
        </w:rPr>
        <w:t xml:space="preserve">              </w:t>
      </w:r>
      <w:r>
        <w:rPr>
          <w:rFonts w:hint="eastAsia" w:ascii="宋体" w:hAnsi="宋体" w:eastAsia="宋体"/>
          <w:sz w:val="28"/>
          <w:szCs w:val="28"/>
        </w:rPr>
        <w:t>（签字或盖章）</w:t>
      </w:r>
      <w:bookmarkEnd w:id="77"/>
      <w:bookmarkEnd w:id="78"/>
    </w:p>
    <w:p w14:paraId="423DC863">
      <w:pPr>
        <w:spacing w:line="460" w:lineRule="exact"/>
        <w:rPr>
          <w:rFonts w:ascii="宋体" w:hAnsi="宋体" w:eastAsia="宋体"/>
          <w:sz w:val="28"/>
          <w:szCs w:val="28"/>
        </w:rPr>
      </w:pPr>
    </w:p>
    <w:p w14:paraId="0880B9B5">
      <w:pPr>
        <w:spacing w:line="460" w:lineRule="exact"/>
        <w:ind w:firstLine="435"/>
        <w:rPr>
          <w:rFonts w:ascii="宋体" w:hAnsi="宋体" w:eastAsia="宋体"/>
          <w:sz w:val="28"/>
          <w:szCs w:val="28"/>
        </w:rPr>
      </w:pPr>
    </w:p>
    <w:p w14:paraId="3D945C85">
      <w:pPr>
        <w:spacing w:line="460" w:lineRule="exact"/>
        <w:ind w:firstLine="435"/>
        <w:jc w:val="center"/>
        <w:rPr>
          <w:rFonts w:ascii="宋体" w:hAnsi="宋体" w:eastAsia="宋体"/>
          <w:sz w:val="28"/>
          <w:szCs w:val="28"/>
        </w:rPr>
      </w:pPr>
    </w:p>
    <w:p w14:paraId="2B083358">
      <w:pPr>
        <w:spacing w:line="460" w:lineRule="exact"/>
        <w:ind w:firstLine="435"/>
        <w:jc w:val="center"/>
        <w:rPr>
          <w:rFonts w:ascii="宋体" w:hAnsi="宋体" w:eastAsia="宋体"/>
          <w:sz w:val="28"/>
          <w:szCs w:val="28"/>
        </w:rPr>
      </w:pPr>
    </w:p>
    <w:p w14:paraId="70AFDAD3">
      <w:pPr>
        <w:spacing w:line="460" w:lineRule="exact"/>
        <w:ind w:firstLine="435"/>
        <w:jc w:val="center"/>
        <w:rPr>
          <w:rFonts w:ascii="宋体" w:hAnsi="宋体" w:eastAsia="宋体"/>
          <w:sz w:val="28"/>
          <w:szCs w:val="28"/>
        </w:rPr>
      </w:pPr>
    </w:p>
    <w:p w14:paraId="6DC59387">
      <w:pPr>
        <w:spacing w:line="460" w:lineRule="exact"/>
        <w:ind w:firstLine="435"/>
        <w:jc w:val="center"/>
        <w:rPr>
          <w:rFonts w:ascii="宋体" w:hAnsi="宋体" w:eastAsia="宋体"/>
          <w:sz w:val="28"/>
          <w:szCs w:val="28"/>
        </w:rPr>
      </w:pPr>
      <w:bookmarkStart w:id="79" w:name="_Toc11712_WPSOffice_Level2"/>
      <w:bookmarkStart w:id="80" w:name="_Toc17804_WPSOffice_Level2"/>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bookmarkEnd w:id="79"/>
      <w:bookmarkEnd w:id="80"/>
    </w:p>
    <w:p w14:paraId="75CE1FF6">
      <w:pPr>
        <w:tabs>
          <w:tab w:val="left" w:pos="645"/>
          <w:tab w:val="left" w:pos="1286"/>
          <w:tab w:val="left" w:pos="1929"/>
        </w:tabs>
        <w:spacing w:before="54"/>
        <w:ind w:right="135"/>
        <w:jc w:val="center"/>
        <w:rPr>
          <w:rFonts w:ascii="宋体" w:hAnsi="宋体" w:eastAsia="宋体"/>
          <w:b/>
          <w:sz w:val="28"/>
          <w:szCs w:val="28"/>
        </w:rPr>
      </w:pPr>
    </w:p>
    <w:p w14:paraId="318BC41D">
      <w:pPr>
        <w:jc w:val="center"/>
        <w:rPr>
          <w:rFonts w:ascii="宋体" w:hAnsi="宋体" w:eastAsia="宋体"/>
          <w:sz w:val="28"/>
          <w:szCs w:val="28"/>
        </w:rPr>
        <w:sectPr>
          <w:pgSz w:w="11910" w:h="16840"/>
          <w:pgMar w:top="1400" w:right="1440" w:bottom="1220" w:left="1580" w:header="877" w:footer="1033" w:gutter="0"/>
          <w:pgNumType w:fmt="decimal"/>
          <w:cols w:space="720" w:num="1"/>
        </w:sectPr>
      </w:pPr>
    </w:p>
    <w:p w14:paraId="5F86D45B">
      <w:pPr>
        <w:jc w:val="center"/>
        <w:rPr>
          <w:rFonts w:hint="eastAsia" w:ascii="宋体" w:hAnsi="宋体"/>
          <w:b/>
          <w:bCs/>
          <w:sz w:val="28"/>
          <w:szCs w:val="28"/>
          <w:lang w:val="en-US" w:eastAsia="zh-CN"/>
        </w:rPr>
      </w:pPr>
      <w:r>
        <w:rPr>
          <w:rFonts w:ascii="宋体" w:hAnsi="宋体" w:eastAsia="宋体"/>
          <w:sz w:val="21"/>
          <w:szCs w:val="21"/>
        </w:rPr>
        <w:br w:type="page"/>
      </w:r>
      <w:r>
        <w:rPr>
          <w:rFonts w:hint="eastAsia" w:ascii="宋体" w:hAnsi="宋体"/>
          <w:b/>
          <w:bCs/>
          <w:sz w:val="28"/>
          <w:szCs w:val="28"/>
          <w:lang w:val="en-US" w:eastAsia="zh-CN"/>
        </w:rPr>
        <w:t>目录</w:t>
      </w:r>
    </w:p>
    <w:p w14:paraId="34E3782F">
      <w:pPr>
        <w:pStyle w:val="33"/>
        <w:rPr>
          <w:rFonts w:hint="eastAsia"/>
          <w:lang w:val="en-US" w:eastAsia="zh-CN"/>
        </w:rPr>
      </w:pPr>
    </w:p>
    <w:p w14:paraId="7F3AB340">
      <w:pPr>
        <w:ind w:firstLine="420" w:firstLineChars="200"/>
        <w:rPr>
          <w:rFonts w:hint="eastAsia"/>
          <w:b w:val="0"/>
          <w:bCs w:val="0"/>
          <w:sz w:val="21"/>
          <w:szCs w:val="18"/>
        </w:rPr>
      </w:pPr>
      <w:r>
        <w:rPr>
          <w:rFonts w:hint="eastAsia"/>
          <w:b w:val="0"/>
          <w:bCs w:val="0"/>
          <w:sz w:val="21"/>
          <w:szCs w:val="18"/>
        </w:rPr>
        <w:t>投标文件包括但不限于以</w:t>
      </w:r>
      <w:r>
        <w:rPr>
          <w:rFonts w:hint="eastAsia"/>
          <w:b w:val="0"/>
          <w:bCs w:val="0"/>
          <w:sz w:val="21"/>
          <w:szCs w:val="18"/>
          <w:lang w:val="en-US" w:eastAsia="zh-CN"/>
        </w:rPr>
        <w:t>下</w:t>
      </w:r>
      <w:r>
        <w:rPr>
          <w:rFonts w:hint="eastAsia"/>
          <w:b w:val="0"/>
          <w:bCs w:val="0"/>
          <w:sz w:val="21"/>
          <w:szCs w:val="18"/>
        </w:rPr>
        <w:t>组成内容，请按顺序制作，</w:t>
      </w:r>
      <w:r>
        <w:rPr>
          <w:rFonts w:hint="eastAsia"/>
          <w:b w:val="0"/>
          <w:bCs w:val="0"/>
          <w:sz w:val="21"/>
          <w:szCs w:val="18"/>
          <w:lang w:eastAsia="zh-CN"/>
        </w:rPr>
        <w:t>编写目录，</w:t>
      </w:r>
      <w:r>
        <w:rPr>
          <w:rFonts w:hint="eastAsia"/>
          <w:b w:val="0"/>
          <w:bCs w:val="0"/>
          <w:sz w:val="21"/>
          <w:szCs w:val="18"/>
        </w:rPr>
        <w:t>本章有提供格式文件的请按格式要求提交。</w:t>
      </w:r>
    </w:p>
    <w:tbl>
      <w:tblPr>
        <w:tblStyle w:val="21"/>
        <w:tblpPr w:leftFromText="180" w:rightFromText="180" w:vertAnchor="text" w:horzAnchor="page" w:tblpX="2367"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725"/>
        <w:gridCol w:w="1662"/>
      </w:tblGrid>
      <w:tr w14:paraId="52C9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0BD12D92">
            <w:pPr>
              <w:pStyle w:val="15"/>
              <w:ind w:left="0" w:leftChars="0" w:firstLine="0" w:firstLineChars="0"/>
              <w:jc w:val="both"/>
              <w:rPr>
                <w:rFonts w:hint="eastAsia"/>
                <w:szCs w:val="21"/>
              </w:rPr>
            </w:pPr>
            <w:r>
              <w:rPr>
                <w:rFonts w:hint="eastAsia" w:ascii="宋体" w:hAnsi="宋体"/>
                <w:szCs w:val="21"/>
              </w:rPr>
              <w:t>序号</w:t>
            </w:r>
          </w:p>
        </w:tc>
        <w:tc>
          <w:tcPr>
            <w:tcW w:w="4725" w:type="dxa"/>
            <w:noWrap w:val="0"/>
            <w:vAlign w:val="center"/>
          </w:tcPr>
          <w:p w14:paraId="26B0255D">
            <w:pPr>
              <w:pStyle w:val="15"/>
              <w:jc w:val="center"/>
              <w:rPr>
                <w:rFonts w:hint="eastAsia"/>
                <w:szCs w:val="21"/>
              </w:rPr>
            </w:pPr>
            <w:r>
              <w:rPr>
                <w:rFonts w:hint="eastAsia"/>
                <w:szCs w:val="21"/>
              </w:rPr>
              <w:t>内容</w:t>
            </w:r>
          </w:p>
        </w:tc>
        <w:tc>
          <w:tcPr>
            <w:tcW w:w="1662" w:type="dxa"/>
            <w:noWrap w:val="0"/>
            <w:vAlign w:val="center"/>
          </w:tcPr>
          <w:p w14:paraId="7C96F155">
            <w:pPr>
              <w:pStyle w:val="15"/>
              <w:ind w:left="0" w:leftChars="0" w:firstLine="0" w:firstLineChars="0"/>
              <w:jc w:val="center"/>
              <w:rPr>
                <w:rFonts w:hint="eastAsia"/>
                <w:szCs w:val="21"/>
              </w:rPr>
            </w:pPr>
            <w:r>
              <w:rPr>
                <w:rFonts w:hint="eastAsia"/>
                <w:szCs w:val="21"/>
              </w:rPr>
              <w:t>页码范围</w:t>
            </w:r>
          </w:p>
        </w:tc>
      </w:tr>
      <w:tr w14:paraId="4B2D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27" w:type="dxa"/>
            <w:noWrap w:val="0"/>
            <w:vAlign w:val="center"/>
          </w:tcPr>
          <w:p w14:paraId="4C009AE3">
            <w:pPr>
              <w:pStyle w:val="15"/>
              <w:ind w:left="0" w:leftChars="0" w:firstLine="0" w:firstLineChars="0"/>
              <w:jc w:val="center"/>
              <w:rPr>
                <w:rFonts w:hint="eastAsia"/>
                <w:szCs w:val="21"/>
              </w:rPr>
            </w:pPr>
            <w:r>
              <w:rPr>
                <w:rFonts w:hint="eastAsia"/>
                <w:szCs w:val="21"/>
              </w:rPr>
              <w:t>1</w:t>
            </w:r>
          </w:p>
        </w:tc>
        <w:tc>
          <w:tcPr>
            <w:tcW w:w="4725" w:type="dxa"/>
            <w:noWrap w:val="0"/>
            <w:vAlign w:val="center"/>
          </w:tcPr>
          <w:p w14:paraId="243A0817">
            <w:pPr>
              <w:pStyle w:val="15"/>
              <w:jc w:val="center"/>
              <w:rPr>
                <w:rFonts w:hint="eastAsia" w:ascii="宋体" w:hAnsi="宋体" w:eastAsia="宋体" w:cs="宋体"/>
                <w:sz w:val="21"/>
                <w:szCs w:val="21"/>
              </w:rPr>
            </w:pPr>
            <w:r>
              <w:rPr>
                <w:rFonts w:ascii="宋体" w:hAnsi="宋体" w:eastAsia="宋体" w:cs="宋体"/>
                <w:sz w:val="21"/>
                <w:szCs w:val="21"/>
              </w:rPr>
              <w:t>报价表格式</w:t>
            </w:r>
          </w:p>
        </w:tc>
        <w:tc>
          <w:tcPr>
            <w:tcW w:w="1662" w:type="dxa"/>
            <w:noWrap w:val="0"/>
            <w:vAlign w:val="center"/>
          </w:tcPr>
          <w:p w14:paraId="2148A283">
            <w:pPr>
              <w:pStyle w:val="15"/>
              <w:jc w:val="center"/>
              <w:rPr>
                <w:rFonts w:hint="eastAsia"/>
                <w:szCs w:val="21"/>
              </w:rPr>
            </w:pPr>
          </w:p>
        </w:tc>
      </w:tr>
      <w:tr w14:paraId="7071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517E481B">
            <w:pPr>
              <w:pStyle w:val="15"/>
              <w:ind w:left="0" w:leftChars="0" w:firstLine="0" w:firstLineChars="0"/>
              <w:jc w:val="center"/>
              <w:rPr>
                <w:rFonts w:hint="eastAsia"/>
                <w:szCs w:val="21"/>
              </w:rPr>
            </w:pPr>
            <w:r>
              <w:rPr>
                <w:rFonts w:hint="eastAsia"/>
                <w:szCs w:val="21"/>
              </w:rPr>
              <w:t>2</w:t>
            </w:r>
          </w:p>
        </w:tc>
        <w:tc>
          <w:tcPr>
            <w:tcW w:w="4725" w:type="dxa"/>
            <w:noWrap w:val="0"/>
            <w:vAlign w:val="center"/>
          </w:tcPr>
          <w:p w14:paraId="6008DA1D">
            <w:pPr>
              <w:pStyle w:val="15"/>
              <w:jc w:val="center"/>
              <w:rPr>
                <w:rFonts w:hint="eastAsia" w:ascii="宋体" w:hAnsi="宋体" w:eastAsia="宋体" w:cs="宋体"/>
                <w:sz w:val="21"/>
                <w:szCs w:val="21"/>
              </w:rPr>
            </w:pPr>
            <w:r>
              <w:rPr>
                <w:rFonts w:hint="eastAsia" w:ascii="宋体" w:hAnsi="宋体" w:eastAsia="宋体" w:cs="宋体"/>
                <w:sz w:val="21"/>
                <w:szCs w:val="21"/>
              </w:rPr>
              <w:t>最后承诺报价表</w:t>
            </w:r>
          </w:p>
        </w:tc>
        <w:tc>
          <w:tcPr>
            <w:tcW w:w="1662" w:type="dxa"/>
            <w:noWrap w:val="0"/>
            <w:vAlign w:val="center"/>
          </w:tcPr>
          <w:p w14:paraId="5514FE46">
            <w:pPr>
              <w:pStyle w:val="15"/>
              <w:jc w:val="center"/>
              <w:rPr>
                <w:rFonts w:hint="eastAsia"/>
                <w:szCs w:val="21"/>
              </w:rPr>
            </w:pPr>
          </w:p>
        </w:tc>
      </w:tr>
      <w:tr w14:paraId="6D31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0EDCABB5">
            <w:pPr>
              <w:pStyle w:val="15"/>
              <w:ind w:left="0" w:leftChars="0" w:firstLine="0" w:firstLineChars="0"/>
              <w:jc w:val="center"/>
              <w:rPr>
                <w:rFonts w:hint="eastAsia"/>
                <w:szCs w:val="21"/>
              </w:rPr>
            </w:pPr>
            <w:r>
              <w:rPr>
                <w:rFonts w:hint="eastAsia"/>
                <w:szCs w:val="21"/>
              </w:rPr>
              <w:t>3</w:t>
            </w:r>
          </w:p>
        </w:tc>
        <w:tc>
          <w:tcPr>
            <w:tcW w:w="4725" w:type="dxa"/>
            <w:noWrap w:val="0"/>
            <w:vAlign w:val="center"/>
          </w:tcPr>
          <w:p w14:paraId="30D024F3">
            <w:pPr>
              <w:pStyle w:val="15"/>
              <w:jc w:val="center"/>
              <w:rPr>
                <w:rFonts w:hint="eastAsia" w:ascii="宋体" w:hAnsi="宋体" w:eastAsia="宋体" w:cs="宋体"/>
                <w:sz w:val="21"/>
                <w:szCs w:val="21"/>
              </w:rPr>
            </w:pPr>
            <w:r>
              <w:rPr>
                <w:rFonts w:ascii="宋体" w:hAnsi="宋体" w:eastAsia="宋体" w:cs="宋体"/>
                <w:sz w:val="21"/>
                <w:szCs w:val="21"/>
              </w:rPr>
              <w:t>磋商响应函</w:t>
            </w:r>
          </w:p>
        </w:tc>
        <w:tc>
          <w:tcPr>
            <w:tcW w:w="1662" w:type="dxa"/>
            <w:noWrap w:val="0"/>
            <w:vAlign w:val="center"/>
          </w:tcPr>
          <w:p w14:paraId="3138A1AC">
            <w:pPr>
              <w:pStyle w:val="15"/>
              <w:jc w:val="center"/>
              <w:rPr>
                <w:rFonts w:hint="eastAsia"/>
                <w:szCs w:val="21"/>
              </w:rPr>
            </w:pPr>
          </w:p>
        </w:tc>
      </w:tr>
      <w:tr w14:paraId="231F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27" w:type="dxa"/>
            <w:noWrap w:val="0"/>
            <w:vAlign w:val="center"/>
          </w:tcPr>
          <w:p w14:paraId="106981EE">
            <w:pPr>
              <w:pStyle w:val="15"/>
              <w:ind w:left="0" w:leftChars="0" w:firstLine="0" w:firstLineChars="0"/>
              <w:jc w:val="center"/>
              <w:rPr>
                <w:rFonts w:hint="eastAsia"/>
                <w:szCs w:val="21"/>
              </w:rPr>
            </w:pPr>
            <w:r>
              <w:rPr>
                <w:rFonts w:hint="eastAsia"/>
                <w:szCs w:val="21"/>
              </w:rPr>
              <w:t>4</w:t>
            </w:r>
          </w:p>
        </w:tc>
        <w:tc>
          <w:tcPr>
            <w:tcW w:w="4725" w:type="dxa"/>
            <w:noWrap w:val="0"/>
            <w:vAlign w:val="center"/>
          </w:tcPr>
          <w:p w14:paraId="721387F6">
            <w:pPr>
              <w:pStyle w:val="15"/>
              <w:ind w:left="0" w:leftChars="0" w:firstLine="0" w:firstLineChars="0"/>
              <w:jc w:val="both"/>
              <w:rPr>
                <w:rFonts w:hint="eastAsia" w:ascii="宋体" w:hAnsi="宋体" w:eastAsia="宋体" w:cs="宋体"/>
                <w:sz w:val="21"/>
                <w:szCs w:val="21"/>
              </w:rPr>
            </w:pPr>
            <w:r>
              <w:rPr>
                <w:rFonts w:ascii="宋体" w:hAnsi="宋体" w:eastAsia="宋体" w:cs="宋体"/>
                <w:sz w:val="21"/>
                <w:szCs w:val="21"/>
              </w:rPr>
              <w:t>无重大违法记录声明函、无不良信用记录声明函</w:t>
            </w:r>
          </w:p>
        </w:tc>
        <w:tc>
          <w:tcPr>
            <w:tcW w:w="1662" w:type="dxa"/>
            <w:noWrap w:val="0"/>
            <w:vAlign w:val="center"/>
          </w:tcPr>
          <w:p w14:paraId="52046BB7">
            <w:pPr>
              <w:pStyle w:val="15"/>
              <w:jc w:val="center"/>
              <w:rPr>
                <w:rFonts w:hint="eastAsia"/>
                <w:szCs w:val="21"/>
              </w:rPr>
            </w:pPr>
          </w:p>
        </w:tc>
      </w:tr>
      <w:tr w14:paraId="2C9F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09FC7020">
            <w:pPr>
              <w:pStyle w:val="15"/>
              <w:ind w:left="0" w:leftChars="0" w:firstLine="0" w:firstLineChars="0"/>
              <w:jc w:val="center"/>
              <w:rPr>
                <w:rFonts w:hint="eastAsia"/>
                <w:szCs w:val="21"/>
              </w:rPr>
            </w:pPr>
            <w:r>
              <w:rPr>
                <w:rFonts w:hint="eastAsia"/>
                <w:szCs w:val="21"/>
              </w:rPr>
              <w:t>5</w:t>
            </w:r>
          </w:p>
        </w:tc>
        <w:tc>
          <w:tcPr>
            <w:tcW w:w="4725" w:type="dxa"/>
            <w:noWrap w:val="0"/>
            <w:vAlign w:val="center"/>
          </w:tcPr>
          <w:p w14:paraId="73FA76F7">
            <w:pPr>
              <w:pStyle w:val="15"/>
              <w:jc w:val="center"/>
              <w:rPr>
                <w:rFonts w:hint="eastAsia" w:ascii="宋体" w:hAnsi="宋体" w:eastAsia="宋体" w:cs="宋体"/>
                <w:sz w:val="21"/>
                <w:szCs w:val="21"/>
              </w:rPr>
            </w:pPr>
            <w:r>
              <w:rPr>
                <w:rFonts w:ascii="宋体" w:hAnsi="宋体" w:eastAsia="宋体" w:cs="宋体"/>
                <w:sz w:val="21"/>
                <w:szCs w:val="21"/>
              </w:rPr>
              <w:t>授权书</w:t>
            </w:r>
          </w:p>
        </w:tc>
        <w:tc>
          <w:tcPr>
            <w:tcW w:w="1662" w:type="dxa"/>
            <w:noWrap w:val="0"/>
            <w:vAlign w:val="center"/>
          </w:tcPr>
          <w:p w14:paraId="3ED31EDE">
            <w:pPr>
              <w:pStyle w:val="15"/>
              <w:jc w:val="center"/>
              <w:rPr>
                <w:rFonts w:hint="eastAsia"/>
                <w:szCs w:val="21"/>
              </w:rPr>
            </w:pPr>
          </w:p>
        </w:tc>
      </w:tr>
      <w:tr w14:paraId="2E00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41F67BF0">
            <w:pPr>
              <w:pStyle w:val="15"/>
              <w:ind w:left="0" w:leftChars="0" w:firstLine="0" w:firstLineChars="0"/>
              <w:jc w:val="center"/>
              <w:rPr>
                <w:rFonts w:hint="eastAsia"/>
                <w:szCs w:val="21"/>
              </w:rPr>
            </w:pPr>
            <w:r>
              <w:rPr>
                <w:rFonts w:hint="eastAsia"/>
                <w:szCs w:val="21"/>
              </w:rPr>
              <w:t>6</w:t>
            </w:r>
          </w:p>
        </w:tc>
        <w:tc>
          <w:tcPr>
            <w:tcW w:w="4725" w:type="dxa"/>
            <w:noWrap w:val="0"/>
            <w:vAlign w:val="center"/>
          </w:tcPr>
          <w:p w14:paraId="3987F334">
            <w:pPr>
              <w:pStyle w:val="15"/>
              <w:jc w:val="center"/>
              <w:rPr>
                <w:rFonts w:hint="eastAsia" w:ascii="宋体" w:hAnsi="宋体" w:eastAsia="宋体" w:cs="宋体"/>
                <w:sz w:val="21"/>
                <w:szCs w:val="21"/>
              </w:rPr>
            </w:pPr>
            <w:r>
              <w:rPr>
                <w:rFonts w:ascii="宋体" w:hAnsi="宋体" w:eastAsia="宋体" w:cs="宋体"/>
                <w:sz w:val="21"/>
                <w:szCs w:val="21"/>
              </w:rPr>
              <w:t>商务响应表</w:t>
            </w:r>
          </w:p>
        </w:tc>
        <w:tc>
          <w:tcPr>
            <w:tcW w:w="1662" w:type="dxa"/>
            <w:noWrap w:val="0"/>
            <w:vAlign w:val="center"/>
          </w:tcPr>
          <w:p w14:paraId="271E2613">
            <w:pPr>
              <w:pStyle w:val="15"/>
              <w:jc w:val="center"/>
              <w:rPr>
                <w:rFonts w:hint="eastAsia"/>
                <w:szCs w:val="21"/>
              </w:rPr>
            </w:pPr>
          </w:p>
        </w:tc>
      </w:tr>
      <w:tr w14:paraId="7108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1C65EC68">
            <w:pPr>
              <w:pStyle w:val="15"/>
              <w:ind w:left="0" w:leftChars="0" w:firstLine="0" w:firstLineChars="0"/>
              <w:jc w:val="center"/>
              <w:rPr>
                <w:rFonts w:hint="eastAsia"/>
                <w:szCs w:val="21"/>
              </w:rPr>
            </w:pPr>
            <w:r>
              <w:rPr>
                <w:rFonts w:hint="eastAsia"/>
                <w:szCs w:val="21"/>
              </w:rPr>
              <w:t>7</w:t>
            </w:r>
          </w:p>
        </w:tc>
        <w:tc>
          <w:tcPr>
            <w:tcW w:w="4725" w:type="dxa"/>
            <w:noWrap w:val="0"/>
            <w:vAlign w:val="center"/>
          </w:tcPr>
          <w:p w14:paraId="0F64C1EE">
            <w:pPr>
              <w:pStyle w:val="15"/>
              <w:jc w:val="center"/>
              <w:rPr>
                <w:rFonts w:hint="eastAsia" w:ascii="宋体" w:hAnsi="宋体" w:eastAsia="宋体" w:cs="宋体"/>
                <w:sz w:val="21"/>
                <w:szCs w:val="21"/>
              </w:rPr>
            </w:pPr>
            <w:r>
              <w:rPr>
                <w:rFonts w:hint="eastAsia" w:ascii="宋体" w:hAnsi="宋体" w:eastAsia="宋体" w:cs="宋体"/>
                <w:sz w:val="21"/>
                <w:szCs w:val="21"/>
                <w:lang w:eastAsia="zh-CN"/>
              </w:rPr>
              <w:t>项目服务方案</w:t>
            </w:r>
          </w:p>
        </w:tc>
        <w:tc>
          <w:tcPr>
            <w:tcW w:w="1662" w:type="dxa"/>
            <w:noWrap w:val="0"/>
            <w:vAlign w:val="center"/>
          </w:tcPr>
          <w:p w14:paraId="2D089EEB">
            <w:pPr>
              <w:pStyle w:val="15"/>
              <w:jc w:val="center"/>
              <w:rPr>
                <w:rFonts w:hint="eastAsia"/>
                <w:szCs w:val="21"/>
              </w:rPr>
            </w:pPr>
          </w:p>
        </w:tc>
      </w:tr>
      <w:tr w14:paraId="1C35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04AE878A">
            <w:pPr>
              <w:pStyle w:val="15"/>
              <w:ind w:left="0" w:leftChars="0" w:firstLine="0" w:firstLineChars="0"/>
              <w:jc w:val="center"/>
              <w:rPr>
                <w:rFonts w:hint="eastAsia"/>
                <w:szCs w:val="21"/>
              </w:rPr>
            </w:pPr>
            <w:r>
              <w:rPr>
                <w:rFonts w:hint="eastAsia"/>
                <w:szCs w:val="21"/>
              </w:rPr>
              <w:t>8</w:t>
            </w:r>
          </w:p>
        </w:tc>
        <w:tc>
          <w:tcPr>
            <w:tcW w:w="4725" w:type="dxa"/>
            <w:noWrap w:val="0"/>
            <w:vAlign w:val="center"/>
          </w:tcPr>
          <w:p w14:paraId="4034EB27">
            <w:pPr>
              <w:pStyle w:val="15"/>
              <w:jc w:val="center"/>
              <w:rPr>
                <w:rFonts w:hint="eastAsia" w:ascii="宋体" w:hAnsi="宋体" w:eastAsia="宋体" w:cs="宋体"/>
                <w:sz w:val="21"/>
                <w:szCs w:val="21"/>
                <w:lang w:eastAsia="zh-CN"/>
              </w:rPr>
            </w:pPr>
            <w:r>
              <w:rPr>
                <w:rFonts w:ascii="宋体" w:hAnsi="宋体" w:eastAsia="宋体" w:cs="宋体"/>
                <w:sz w:val="21"/>
                <w:szCs w:val="21"/>
              </w:rPr>
              <w:t>其他相关证明材料</w:t>
            </w:r>
            <w:r>
              <w:rPr>
                <w:rFonts w:hint="eastAsia" w:ascii="宋体" w:hAnsi="宋体" w:eastAsia="宋体" w:cs="宋体"/>
                <w:sz w:val="21"/>
                <w:szCs w:val="21"/>
                <w:lang w:eastAsia="zh-CN"/>
              </w:rPr>
              <w:t>（以下可自拟）</w:t>
            </w:r>
          </w:p>
        </w:tc>
        <w:tc>
          <w:tcPr>
            <w:tcW w:w="1662" w:type="dxa"/>
            <w:noWrap w:val="0"/>
            <w:vAlign w:val="center"/>
          </w:tcPr>
          <w:p w14:paraId="188377A8">
            <w:pPr>
              <w:pStyle w:val="15"/>
              <w:jc w:val="center"/>
              <w:rPr>
                <w:rFonts w:hint="eastAsia"/>
                <w:szCs w:val="21"/>
              </w:rPr>
            </w:pPr>
          </w:p>
        </w:tc>
      </w:tr>
      <w:tr w14:paraId="786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63002DB2">
            <w:pPr>
              <w:pStyle w:val="15"/>
              <w:ind w:left="0" w:leftChars="0" w:firstLine="0" w:firstLineChars="0"/>
              <w:jc w:val="center"/>
              <w:rPr>
                <w:rFonts w:hint="default" w:eastAsia="宋体"/>
                <w:sz w:val="15"/>
                <w:szCs w:val="13"/>
                <w:lang w:val="en-US" w:eastAsia="zh-CN"/>
              </w:rPr>
            </w:pPr>
            <w:r>
              <w:rPr>
                <w:rFonts w:hint="eastAsia"/>
                <w:sz w:val="15"/>
                <w:szCs w:val="13"/>
                <w:lang w:val="en-US" w:eastAsia="zh-CN"/>
              </w:rPr>
              <w:t>8.1</w:t>
            </w:r>
          </w:p>
        </w:tc>
        <w:tc>
          <w:tcPr>
            <w:tcW w:w="4725" w:type="dxa"/>
            <w:noWrap w:val="0"/>
            <w:vAlign w:val="center"/>
          </w:tcPr>
          <w:p w14:paraId="1A9EF962">
            <w:pPr>
              <w:adjustRightInd w:val="0"/>
              <w:snapToGrid w:val="0"/>
              <w:spacing w:line="360" w:lineRule="exact"/>
              <w:jc w:val="center"/>
              <w:rPr>
                <w:rFonts w:hint="eastAsia" w:ascii="Times New Roman" w:hAnsi="Times New Roman" w:eastAsia="宋体" w:cs="Times New Roman"/>
                <w:color w:val="auto"/>
                <w:szCs w:val="21"/>
                <w:highlight w:val="none"/>
                <w:lang w:eastAsia="zh-CN"/>
              </w:rPr>
            </w:pPr>
            <w:r>
              <w:rPr>
                <w:rFonts w:hint="eastAsia"/>
                <w:color w:val="auto"/>
                <w:sz w:val="21"/>
                <w:szCs w:val="21"/>
                <w:lang w:eastAsia="zh-CN"/>
              </w:rPr>
              <w:t>营业执照等企业资质资料</w:t>
            </w:r>
          </w:p>
        </w:tc>
        <w:tc>
          <w:tcPr>
            <w:tcW w:w="1662" w:type="dxa"/>
            <w:noWrap w:val="0"/>
            <w:vAlign w:val="center"/>
          </w:tcPr>
          <w:p w14:paraId="348415A6">
            <w:pPr>
              <w:pStyle w:val="15"/>
              <w:jc w:val="center"/>
              <w:rPr>
                <w:rFonts w:hint="eastAsia"/>
                <w:szCs w:val="21"/>
              </w:rPr>
            </w:pPr>
          </w:p>
        </w:tc>
      </w:tr>
      <w:tr w14:paraId="5600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25D452F3">
            <w:pPr>
              <w:pStyle w:val="15"/>
              <w:ind w:left="0" w:leftChars="0" w:firstLine="0" w:firstLineChars="0"/>
              <w:jc w:val="center"/>
              <w:rPr>
                <w:rFonts w:hint="default" w:eastAsia="宋体"/>
                <w:sz w:val="15"/>
                <w:szCs w:val="13"/>
                <w:lang w:val="en-US" w:eastAsia="zh-CN"/>
              </w:rPr>
            </w:pPr>
            <w:r>
              <w:rPr>
                <w:rFonts w:hint="eastAsia"/>
                <w:sz w:val="15"/>
                <w:szCs w:val="13"/>
                <w:lang w:val="en-US" w:eastAsia="zh-CN"/>
              </w:rPr>
              <w:t>8.2</w:t>
            </w:r>
          </w:p>
        </w:tc>
        <w:tc>
          <w:tcPr>
            <w:tcW w:w="4725" w:type="dxa"/>
            <w:noWrap w:val="0"/>
            <w:vAlign w:val="center"/>
          </w:tcPr>
          <w:p w14:paraId="48C6D7C2">
            <w:pPr>
              <w:adjustRightInd w:val="0"/>
              <w:snapToGrid w:val="0"/>
              <w:spacing w:line="360" w:lineRule="exact"/>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业绩案例</w:t>
            </w:r>
          </w:p>
        </w:tc>
        <w:tc>
          <w:tcPr>
            <w:tcW w:w="1662" w:type="dxa"/>
            <w:noWrap w:val="0"/>
            <w:vAlign w:val="center"/>
          </w:tcPr>
          <w:p w14:paraId="107F33EE">
            <w:pPr>
              <w:pStyle w:val="15"/>
              <w:jc w:val="center"/>
              <w:rPr>
                <w:rFonts w:hint="eastAsia"/>
                <w:szCs w:val="21"/>
              </w:rPr>
            </w:pPr>
          </w:p>
        </w:tc>
      </w:tr>
      <w:tr w14:paraId="450A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62870C80">
            <w:pPr>
              <w:pStyle w:val="15"/>
              <w:ind w:left="0" w:leftChars="0" w:firstLine="0" w:firstLineChars="0"/>
              <w:jc w:val="center"/>
              <w:rPr>
                <w:rFonts w:hint="default" w:eastAsia="宋体"/>
                <w:sz w:val="15"/>
                <w:szCs w:val="13"/>
                <w:lang w:val="en-US" w:eastAsia="zh-CN"/>
              </w:rPr>
            </w:pPr>
            <w:r>
              <w:rPr>
                <w:rFonts w:hint="eastAsia"/>
                <w:sz w:val="15"/>
                <w:szCs w:val="13"/>
                <w:lang w:val="en-US" w:eastAsia="zh-CN"/>
              </w:rPr>
              <w:t>8.3</w:t>
            </w:r>
          </w:p>
        </w:tc>
        <w:tc>
          <w:tcPr>
            <w:tcW w:w="4725" w:type="dxa"/>
            <w:noWrap w:val="0"/>
            <w:vAlign w:val="center"/>
          </w:tcPr>
          <w:p w14:paraId="3EBEC21F">
            <w:pPr>
              <w:adjustRightInd w:val="0"/>
              <w:snapToGrid w:val="0"/>
              <w:spacing w:line="360" w:lineRule="exact"/>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人员资质</w:t>
            </w:r>
          </w:p>
        </w:tc>
        <w:tc>
          <w:tcPr>
            <w:tcW w:w="1662" w:type="dxa"/>
            <w:noWrap w:val="0"/>
            <w:vAlign w:val="center"/>
          </w:tcPr>
          <w:p w14:paraId="2EEDDA1F">
            <w:pPr>
              <w:pStyle w:val="15"/>
              <w:jc w:val="center"/>
              <w:rPr>
                <w:rFonts w:hint="eastAsia"/>
                <w:szCs w:val="21"/>
              </w:rPr>
            </w:pPr>
          </w:p>
        </w:tc>
      </w:tr>
      <w:tr w14:paraId="6361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72523879">
            <w:pPr>
              <w:pStyle w:val="15"/>
              <w:ind w:left="0" w:leftChars="0" w:firstLine="0" w:firstLineChars="0"/>
              <w:jc w:val="center"/>
              <w:rPr>
                <w:rFonts w:hint="default" w:eastAsia="宋体"/>
                <w:sz w:val="15"/>
                <w:szCs w:val="13"/>
                <w:lang w:val="en-US" w:eastAsia="zh-CN"/>
              </w:rPr>
            </w:pPr>
            <w:r>
              <w:rPr>
                <w:rFonts w:hint="eastAsia"/>
                <w:sz w:val="15"/>
                <w:szCs w:val="13"/>
                <w:lang w:val="en-US" w:eastAsia="zh-CN"/>
              </w:rPr>
              <w:t>8.4</w:t>
            </w:r>
          </w:p>
        </w:tc>
        <w:tc>
          <w:tcPr>
            <w:tcW w:w="4725" w:type="dxa"/>
            <w:noWrap w:val="0"/>
            <w:vAlign w:val="center"/>
          </w:tcPr>
          <w:p w14:paraId="3EF07E40">
            <w:pPr>
              <w:adjustRightInd w:val="0"/>
              <w:snapToGrid w:val="0"/>
              <w:spacing w:line="360" w:lineRule="exact"/>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其他相关证明材料</w:t>
            </w:r>
          </w:p>
        </w:tc>
        <w:tc>
          <w:tcPr>
            <w:tcW w:w="1662" w:type="dxa"/>
            <w:noWrap w:val="0"/>
            <w:vAlign w:val="center"/>
          </w:tcPr>
          <w:p w14:paraId="7120F89B">
            <w:pPr>
              <w:pStyle w:val="15"/>
              <w:jc w:val="center"/>
              <w:rPr>
                <w:rFonts w:hint="eastAsia"/>
                <w:szCs w:val="21"/>
              </w:rPr>
            </w:pPr>
          </w:p>
        </w:tc>
      </w:tr>
      <w:tr w14:paraId="13E5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27" w:type="dxa"/>
            <w:noWrap w:val="0"/>
            <w:vAlign w:val="center"/>
          </w:tcPr>
          <w:p w14:paraId="1EFBD3F5">
            <w:pPr>
              <w:pStyle w:val="15"/>
              <w:ind w:left="0" w:leftChars="0" w:firstLine="0" w:firstLineChars="0"/>
              <w:jc w:val="center"/>
              <w:rPr>
                <w:rFonts w:hint="default" w:eastAsia="宋体"/>
                <w:sz w:val="15"/>
                <w:szCs w:val="13"/>
                <w:lang w:val="en-US" w:eastAsia="zh-CN"/>
              </w:rPr>
            </w:pPr>
            <w:r>
              <w:rPr>
                <w:rFonts w:hint="eastAsia"/>
                <w:sz w:val="15"/>
                <w:szCs w:val="13"/>
                <w:lang w:val="en-US" w:eastAsia="zh-CN"/>
              </w:rPr>
              <w:t>8.5</w:t>
            </w:r>
          </w:p>
        </w:tc>
        <w:tc>
          <w:tcPr>
            <w:tcW w:w="4725" w:type="dxa"/>
            <w:noWrap w:val="0"/>
            <w:vAlign w:val="center"/>
          </w:tcPr>
          <w:p w14:paraId="5E0D45AC">
            <w:pPr>
              <w:adjustRightInd w:val="0"/>
              <w:snapToGrid w:val="0"/>
              <w:spacing w:line="360" w:lineRule="exact"/>
              <w:jc w:val="center"/>
              <w:rPr>
                <w:rFonts w:hint="eastAsia" w:ascii="Times New Roman" w:hAnsi="Times New Roman" w:eastAsia="宋体" w:cs="Times New Roman"/>
                <w:color w:val="FF0000"/>
                <w:szCs w:val="21"/>
                <w:highlight w:val="none"/>
                <w:lang w:val="en-US" w:eastAsia="zh-CN"/>
              </w:rPr>
            </w:pPr>
            <w:r>
              <w:rPr>
                <w:rFonts w:hint="eastAsia"/>
                <w:szCs w:val="21"/>
                <w:highlight w:val="none"/>
                <w:lang w:val="en-US" w:eastAsia="zh-CN"/>
              </w:rPr>
              <w:t>......</w:t>
            </w:r>
          </w:p>
        </w:tc>
        <w:tc>
          <w:tcPr>
            <w:tcW w:w="1662" w:type="dxa"/>
            <w:noWrap w:val="0"/>
            <w:vAlign w:val="center"/>
          </w:tcPr>
          <w:p w14:paraId="754088BF">
            <w:pPr>
              <w:pStyle w:val="15"/>
              <w:jc w:val="center"/>
              <w:rPr>
                <w:rFonts w:hint="eastAsia"/>
                <w:szCs w:val="21"/>
              </w:rPr>
            </w:pPr>
          </w:p>
        </w:tc>
      </w:tr>
      <w:tr w14:paraId="647B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23266309">
            <w:pPr>
              <w:pStyle w:val="15"/>
              <w:ind w:left="0" w:leftChars="0" w:firstLine="0" w:firstLineChars="0"/>
              <w:jc w:val="center"/>
              <w:rPr>
                <w:rFonts w:hint="default" w:eastAsia="宋体"/>
                <w:szCs w:val="21"/>
                <w:lang w:val="en-US" w:eastAsia="zh-CN"/>
              </w:rPr>
            </w:pPr>
            <w:r>
              <w:rPr>
                <w:rFonts w:hint="eastAsia"/>
                <w:szCs w:val="21"/>
                <w:lang w:val="en-US" w:eastAsia="zh-CN"/>
              </w:rPr>
              <w:t>...</w:t>
            </w:r>
          </w:p>
        </w:tc>
        <w:tc>
          <w:tcPr>
            <w:tcW w:w="4725" w:type="dxa"/>
            <w:noWrap w:val="0"/>
            <w:vAlign w:val="center"/>
          </w:tcPr>
          <w:p w14:paraId="2F6E48AE">
            <w:pPr>
              <w:adjustRightInd w:val="0"/>
              <w:snapToGrid w:val="0"/>
              <w:spacing w:line="360" w:lineRule="exact"/>
              <w:jc w:val="center"/>
              <w:rPr>
                <w:rFonts w:hint="default" w:eastAsia="宋体"/>
                <w:szCs w:val="21"/>
                <w:highlight w:val="none"/>
                <w:lang w:val="en-US" w:eastAsia="zh-CN"/>
              </w:rPr>
            </w:pPr>
          </w:p>
        </w:tc>
        <w:tc>
          <w:tcPr>
            <w:tcW w:w="1662" w:type="dxa"/>
            <w:noWrap w:val="0"/>
            <w:vAlign w:val="center"/>
          </w:tcPr>
          <w:p w14:paraId="13FEC754">
            <w:pPr>
              <w:pStyle w:val="15"/>
              <w:jc w:val="center"/>
              <w:rPr>
                <w:rFonts w:hint="eastAsia"/>
                <w:szCs w:val="21"/>
              </w:rPr>
            </w:pPr>
          </w:p>
        </w:tc>
      </w:tr>
    </w:tbl>
    <w:p w14:paraId="35D0A47D">
      <w:pPr>
        <w:rPr>
          <w:rFonts w:hint="eastAsia" w:ascii="宋体" w:hAnsi="宋体"/>
          <w:b/>
          <w:bCs/>
          <w:sz w:val="32"/>
          <w:szCs w:val="32"/>
        </w:rPr>
      </w:pPr>
    </w:p>
    <w:p w14:paraId="086903DD">
      <w:pPr>
        <w:pStyle w:val="15"/>
        <w:rPr>
          <w:rFonts w:hint="eastAsia"/>
        </w:rPr>
      </w:pPr>
    </w:p>
    <w:p w14:paraId="571237C7">
      <w:pPr>
        <w:spacing w:line="300" w:lineRule="auto"/>
        <w:jc w:val="center"/>
        <w:rPr>
          <w:rFonts w:hint="eastAsia" w:ascii="宋体" w:hAnsi="宋体"/>
          <w:sz w:val="24"/>
        </w:rPr>
      </w:pPr>
    </w:p>
    <w:p w14:paraId="2C0D68D5">
      <w:pPr>
        <w:spacing w:line="300" w:lineRule="auto"/>
        <w:jc w:val="center"/>
        <w:rPr>
          <w:rFonts w:hint="eastAsia" w:ascii="宋体" w:hAnsi="宋体"/>
          <w:sz w:val="24"/>
        </w:rPr>
      </w:pPr>
    </w:p>
    <w:p w14:paraId="3EFEA2F7">
      <w:pPr>
        <w:spacing w:line="300" w:lineRule="auto"/>
        <w:jc w:val="center"/>
        <w:rPr>
          <w:rFonts w:hint="eastAsia" w:ascii="宋体" w:hAnsi="宋体"/>
          <w:sz w:val="24"/>
        </w:rPr>
      </w:pPr>
    </w:p>
    <w:p w14:paraId="68F06A82">
      <w:pPr>
        <w:spacing w:line="300" w:lineRule="auto"/>
        <w:jc w:val="center"/>
        <w:rPr>
          <w:rFonts w:ascii="宋体" w:hAnsi="宋体"/>
          <w:b/>
          <w:bCs/>
          <w:sz w:val="36"/>
        </w:rPr>
      </w:pPr>
    </w:p>
    <w:p w14:paraId="60E7C13F">
      <w:pPr>
        <w:rPr>
          <w:rFonts w:ascii="宋体" w:hAnsi="宋体"/>
          <w:b/>
          <w:bCs/>
          <w:sz w:val="36"/>
        </w:rPr>
      </w:pPr>
    </w:p>
    <w:p w14:paraId="042206E8">
      <w:pPr>
        <w:rPr>
          <w:rFonts w:ascii="宋体" w:hAnsi="宋体"/>
          <w:b/>
          <w:bCs/>
          <w:sz w:val="36"/>
        </w:rPr>
      </w:pPr>
    </w:p>
    <w:p w14:paraId="011C5C93">
      <w:pPr>
        <w:rPr>
          <w:rFonts w:ascii="宋体" w:hAnsi="宋体"/>
          <w:b/>
          <w:bCs/>
          <w:sz w:val="36"/>
        </w:rPr>
      </w:pPr>
    </w:p>
    <w:p w14:paraId="46EB3F34">
      <w:pPr>
        <w:rPr>
          <w:rFonts w:ascii="宋体" w:hAnsi="宋体"/>
          <w:b/>
          <w:bCs/>
          <w:sz w:val="36"/>
        </w:rPr>
      </w:pPr>
    </w:p>
    <w:p w14:paraId="5CA7CD10">
      <w:pPr>
        <w:rPr>
          <w:rFonts w:ascii="宋体" w:hAnsi="宋体"/>
          <w:b/>
          <w:bCs/>
          <w:sz w:val="36"/>
        </w:rPr>
      </w:pPr>
    </w:p>
    <w:p w14:paraId="317E223D">
      <w:pPr>
        <w:jc w:val="center"/>
        <w:rPr>
          <w:rFonts w:hint="eastAsia" w:ascii="宋体" w:hAnsi="宋体"/>
          <w:sz w:val="22"/>
          <w:szCs w:val="22"/>
        </w:rPr>
      </w:pPr>
    </w:p>
    <w:p w14:paraId="4FCBA539">
      <w:pPr>
        <w:jc w:val="center"/>
        <w:rPr>
          <w:rFonts w:hint="eastAsia" w:ascii="宋体" w:hAnsi="宋体"/>
          <w:sz w:val="22"/>
          <w:szCs w:val="22"/>
        </w:rPr>
      </w:pPr>
    </w:p>
    <w:p w14:paraId="5A25A60F">
      <w:pPr>
        <w:jc w:val="center"/>
        <w:rPr>
          <w:rFonts w:hint="eastAsia" w:ascii="宋体" w:hAnsi="宋体"/>
          <w:sz w:val="22"/>
          <w:szCs w:val="22"/>
          <w:lang w:eastAsia="zh-CN"/>
        </w:rPr>
      </w:pPr>
      <w:r>
        <w:rPr>
          <w:rFonts w:hint="eastAsia" w:ascii="宋体" w:hAnsi="宋体"/>
          <w:sz w:val="22"/>
          <w:szCs w:val="22"/>
          <w:lang w:eastAsia="zh-CN"/>
        </w:rPr>
        <w:t>、</w:t>
      </w:r>
    </w:p>
    <w:p w14:paraId="08C4E43D">
      <w:pPr>
        <w:jc w:val="center"/>
        <w:rPr>
          <w:rFonts w:hint="eastAsia" w:ascii="宋体" w:hAnsi="宋体"/>
          <w:sz w:val="22"/>
          <w:szCs w:val="22"/>
          <w:lang w:eastAsia="zh-CN"/>
        </w:rPr>
      </w:pPr>
    </w:p>
    <w:p w14:paraId="00DB2931">
      <w:pPr>
        <w:jc w:val="center"/>
        <w:rPr>
          <w:rFonts w:hint="eastAsia" w:ascii="宋体" w:hAnsi="宋体"/>
          <w:sz w:val="22"/>
          <w:szCs w:val="22"/>
          <w:lang w:eastAsia="zh-CN"/>
        </w:rPr>
      </w:pPr>
    </w:p>
    <w:p w14:paraId="1C477C5F">
      <w:pPr>
        <w:jc w:val="center"/>
        <w:rPr>
          <w:rFonts w:hint="eastAsia" w:ascii="宋体" w:hAnsi="宋体"/>
          <w:sz w:val="22"/>
          <w:szCs w:val="22"/>
          <w:lang w:eastAsia="zh-CN"/>
        </w:rPr>
      </w:pPr>
    </w:p>
    <w:p w14:paraId="0823AD4E">
      <w:pPr>
        <w:jc w:val="center"/>
        <w:rPr>
          <w:rFonts w:hint="eastAsia" w:ascii="宋体" w:hAnsi="宋体"/>
          <w:sz w:val="22"/>
          <w:szCs w:val="22"/>
          <w:lang w:eastAsia="zh-CN"/>
        </w:rPr>
      </w:pPr>
    </w:p>
    <w:p w14:paraId="2C8BB245">
      <w:pPr>
        <w:jc w:val="center"/>
        <w:rPr>
          <w:rFonts w:hint="eastAsia" w:ascii="宋体" w:hAnsi="宋体"/>
          <w:sz w:val="22"/>
          <w:szCs w:val="22"/>
          <w:lang w:eastAsia="zh-CN"/>
        </w:rPr>
      </w:pPr>
    </w:p>
    <w:p w14:paraId="5A158E8F">
      <w:pPr>
        <w:jc w:val="center"/>
        <w:rPr>
          <w:rFonts w:hint="eastAsia" w:ascii="宋体" w:hAnsi="宋体"/>
          <w:b/>
          <w:bCs/>
          <w:sz w:val="22"/>
          <w:szCs w:val="22"/>
          <w:lang w:eastAsia="zh-CN"/>
        </w:rPr>
      </w:pPr>
    </w:p>
    <w:p w14:paraId="1ED3CC88">
      <w:pPr>
        <w:pStyle w:val="5"/>
        <w:spacing w:before="104" w:line="360" w:lineRule="auto"/>
        <w:ind w:left="1367" w:right="1503"/>
        <w:jc w:val="center"/>
        <w:rPr>
          <w:rFonts w:ascii="宋体" w:hAnsi="宋体" w:eastAsia="宋体"/>
          <w:sz w:val="21"/>
          <w:szCs w:val="21"/>
        </w:rPr>
      </w:pPr>
      <w:r>
        <w:rPr>
          <w:rFonts w:ascii="宋体" w:hAnsi="宋体" w:eastAsia="宋体"/>
          <w:sz w:val="21"/>
          <w:szCs w:val="21"/>
        </w:rPr>
        <w:br w:type="page"/>
      </w:r>
      <w:r>
        <w:rPr>
          <w:rFonts w:ascii="宋体" w:hAnsi="宋体" w:eastAsia="宋体"/>
          <w:sz w:val="21"/>
          <w:szCs w:val="21"/>
        </w:rPr>
        <w:t>一、报价表格式</w:t>
      </w:r>
    </w:p>
    <w:p w14:paraId="6FAE9BD6">
      <w:pPr>
        <w:pStyle w:val="5"/>
        <w:keepNext w:val="0"/>
        <w:keepLines w:val="0"/>
        <w:numPr>
          <w:ilvl w:val="1"/>
          <w:numId w:val="22"/>
        </w:numPr>
        <w:tabs>
          <w:tab w:val="left" w:pos="706"/>
        </w:tabs>
        <w:autoSpaceDE w:val="0"/>
        <w:autoSpaceDN w:val="0"/>
        <w:spacing w:before="66" w:after="0" w:line="360" w:lineRule="auto"/>
        <w:ind w:hanging="486"/>
        <w:rPr>
          <w:rFonts w:ascii="宋体" w:hAnsi="宋体" w:eastAsia="宋体"/>
          <w:sz w:val="21"/>
          <w:szCs w:val="21"/>
        </w:rPr>
      </w:pPr>
      <w:r>
        <w:rPr>
          <w:rFonts w:ascii="宋体" w:hAnsi="宋体" w:eastAsia="宋体"/>
          <w:sz w:val="21"/>
          <w:szCs w:val="21"/>
        </w:rPr>
        <w:t>报价表</w:t>
      </w:r>
    </w:p>
    <w:p w14:paraId="71E48309">
      <w:pPr>
        <w:pStyle w:val="8"/>
        <w:spacing w:before="6" w:line="360" w:lineRule="auto"/>
        <w:rPr>
          <w:rFonts w:ascii="宋体" w:hAnsi="宋体" w:eastAsia="宋体"/>
          <w:b/>
          <w:sz w:val="21"/>
          <w:szCs w:val="21"/>
        </w:rPr>
      </w:pPr>
    </w:p>
    <w:p w14:paraId="1E216467">
      <w:pPr>
        <w:pStyle w:val="5"/>
        <w:tabs>
          <w:tab w:val="left" w:pos="3232"/>
        </w:tabs>
        <w:spacing w:before="1" w:line="360" w:lineRule="auto"/>
        <w:ind w:left="220" w:right="1950" w:rightChars="0"/>
        <w:rPr>
          <w:rFonts w:ascii="宋体" w:hAnsi="宋体" w:eastAsia="宋体"/>
          <w:sz w:val="21"/>
          <w:szCs w:val="21"/>
        </w:rPr>
      </w:pPr>
      <w:r>
        <w:rPr>
          <w:rFonts w:ascii="宋体" w:hAnsi="宋体" w:eastAsia="宋体"/>
          <w:sz w:val="21"/>
          <w:szCs w:val="21"/>
        </w:rPr>
        <w:t>项目名称：</w:t>
      </w:r>
      <w:r>
        <w:rPr>
          <w:rFonts w:ascii="宋体" w:hAnsi="宋体" w:eastAsia="宋体"/>
          <w:sz w:val="21"/>
          <w:szCs w:val="21"/>
          <w:u w:val="single"/>
        </w:rPr>
        <w:tab/>
      </w:r>
      <w:r>
        <w:rPr>
          <w:rFonts w:hint="eastAsia" w:ascii="宋体" w:hAnsi="宋体"/>
          <w:sz w:val="21"/>
          <w:szCs w:val="21"/>
          <w:u w:val="single"/>
          <w:lang w:val="en-US" w:eastAsia="zh-CN"/>
        </w:rPr>
        <w:t xml:space="preserve">      </w:t>
      </w:r>
      <w:r>
        <w:rPr>
          <w:rFonts w:ascii="宋体" w:hAnsi="宋体" w:eastAsia="宋体"/>
          <w:sz w:val="21"/>
          <w:szCs w:val="21"/>
          <w:u w:val="single"/>
        </w:rPr>
        <w:t xml:space="preserve">     </w:t>
      </w:r>
    </w:p>
    <w:p w14:paraId="518A87E4">
      <w:pPr>
        <w:pStyle w:val="8"/>
        <w:spacing w:before="1" w:line="360" w:lineRule="auto"/>
        <w:rPr>
          <w:rFonts w:ascii="宋体" w:hAnsi="宋体" w:eastAsia="宋体"/>
          <w:b/>
          <w:sz w:val="21"/>
          <w:szCs w:val="21"/>
        </w:rPr>
      </w:pPr>
    </w:p>
    <w:tbl>
      <w:tblPr>
        <w:tblStyle w:val="41"/>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1FD9B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4EA73B49">
            <w:pPr>
              <w:pStyle w:val="39"/>
              <w:spacing w:before="177" w:line="360" w:lineRule="auto"/>
              <w:ind w:left="243" w:right="238"/>
              <w:jc w:val="center"/>
              <w:rPr>
                <w:rFonts w:ascii="宋体" w:hAnsi="宋体" w:eastAsia="宋体"/>
                <w:b/>
                <w:sz w:val="21"/>
                <w:szCs w:val="21"/>
                <w:lang w:eastAsia="en-US"/>
              </w:rPr>
            </w:pPr>
            <w:r>
              <w:rPr>
                <w:rFonts w:ascii="宋体" w:hAnsi="宋体" w:eastAsia="宋体"/>
                <w:b/>
                <w:sz w:val="21"/>
                <w:szCs w:val="21"/>
                <w:lang w:eastAsia="en-US"/>
              </w:rPr>
              <w:t>供应商名称</w:t>
            </w:r>
          </w:p>
        </w:tc>
        <w:tc>
          <w:tcPr>
            <w:tcW w:w="6064" w:type="dxa"/>
            <w:noWrap w:val="0"/>
            <w:vAlign w:val="top"/>
          </w:tcPr>
          <w:p w14:paraId="2857BC62">
            <w:pPr>
              <w:pStyle w:val="39"/>
              <w:spacing w:line="360" w:lineRule="auto"/>
              <w:rPr>
                <w:rFonts w:ascii="宋体" w:hAnsi="宋体" w:eastAsia="宋体"/>
                <w:sz w:val="21"/>
                <w:szCs w:val="21"/>
                <w:lang w:eastAsia="en-US"/>
              </w:rPr>
            </w:pPr>
          </w:p>
        </w:tc>
      </w:tr>
      <w:tr w14:paraId="0814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77FBD578">
            <w:pPr>
              <w:pStyle w:val="39"/>
              <w:spacing w:before="11" w:line="360" w:lineRule="auto"/>
              <w:rPr>
                <w:rFonts w:ascii="宋体" w:hAnsi="宋体" w:eastAsia="宋体"/>
                <w:b/>
                <w:sz w:val="21"/>
                <w:szCs w:val="21"/>
                <w:lang w:eastAsia="en-US"/>
              </w:rPr>
            </w:pPr>
          </w:p>
          <w:p w14:paraId="1A3C0F14">
            <w:pPr>
              <w:pStyle w:val="39"/>
              <w:spacing w:line="360" w:lineRule="auto"/>
              <w:ind w:left="243" w:right="238"/>
              <w:jc w:val="center"/>
              <w:rPr>
                <w:rFonts w:ascii="宋体" w:hAnsi="宋体" w:eastAsia="宋体"/>
                <w:b/>
                <w:sz w:val="21"/>
                <w:szCs w:val="21"/>
                <w:lang w:eastAsia="en-US"/>
              </w:rPr>
            </w:pPr>
            <w:r>
              <w:rPr>
                <w:rFonts w:ascii="宋体" w:hAnsi="宋体" w:eastAsia="宋体"/>
                <w:b/>
                <w:sz w:val="21"/>
                <w:szCs w:val="21"/>
                <w:lang w:eastAsia="en-US"/>
              </w:rPr>
              <w:t>磋商范围</w:t>
            </w:r>
          </w:p>
        </w:tc>
        <w:tc>
          <w:tcPr>
            <w:tcW w:w="6064" w:type="dxa"/>
            <w:noWrap w:val="0"/>
            <w:vAlign w:val="top"/>
          </w:tcPr>
          <w:p w14:paraId="711A1B75">
            <w:pPr>
              <w:pStyle w:val="39"/>
              <w:spacing w:before="11" w:line="360" w:lineRule="auto"/>
              <w:rPr>
                <w:rFonts w:ascii="宋体" w:hAnsi="宋体" w:eastAsia="宋体"/>
                <w:b/>
                <w:sz w:val="21"/>
                <w:szCs w:val="21"/>
                <w:lang w:eastAsia="en-US"/>
              </w:rPr>
            </w:pPr>
          </w:p>
          <w:p w14:paraId="73375ECB">
            <w:pPr>
              <w:pStyle w:val="39"/>
              <w:tabs>
                <w:tab w:val="left" w:pos="1547"/>
              </w:tabs>
              <w:spacing w:line="360" w:lineRule="auto"/>
              <w:ind w:left="107"/>
              <w:rPr>
                <w:rFonts w:ascii="宋体" w:hAnsi="宋体" w:eastAsia="宋体"/>
                <w:sz w:val="21"/>
                <w:szCs w:val="21"/>
                <w:lang w:eastAsia="en-US"/>
              </w:rPr>
            </w:pPr>
            <w:r>
              <w:rPr>
                <w:rFonts w:ascii="宋体" w:hAnsi="宋体" w:eastAsia="宋体"/>
                <w:sz w:val="21"/>
                <w:szCs w:val="21"/>
                <w:lang w:eastAsia="en-US"/>
              </w:rPr>
              <w:t>全部</w:t>
            </w:r>
          </w:p>
        </w:tc>
      </w:tr>
      <w:tr w14:paraId="74CA3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3C5365EB">
            <w:pPr>
              <w:pStyle w:val="39"/>
              <w:spacing w:before="7" w:line="360" w:lineRule="auto"/>
              <w:rPr>
                <w:rFonts w:ascii="宋体" w:hAnsi="宋体" w:eastAsia="宋体"/>
                <w:b/>
                <w:sz w:val="21"/>
                <w:szCs w:val="21"/>
                <w:lang w:eastAsia="zh-CN"/>
              </w:rPr>
            </w:pPr>
          </w:p>
          <w:p w14:paraId="18C858CF">
            <w:pPr>
              <w:pStyle w:val="39"/>
              <w:spacing w:line="360" w:lineRule="auto"/>
              <w:ind w:left="245" w:right="235"/>
              <w:jc w:val="center"/>
              <w:rPr>
                <w:rFonts w:ascii="宋体" w:hAnsi="宋体" w:eastAsia="宋体"/>
                <w:b/>
                <w:sz w:val="21"/>
                <w:szCs w:val="21"/>
                <w:lang w:eastAsia="zh-CN"/>
              </w:rPr>
            </w:pPr>
            <w:r>
              <w:rPr>
                <w:rFonts w:ascii="宋体" w:hAnsi="宋体" w:eastAsia="宋体"/>
                <w:b/>
                <w:sz w:val="21"/>
                <w:szCs w:val="21"/>
                <w:lang w:eastAsia="zh-CN"/>
              </w:rPr>
              <w:t>报价</w:t>
            </w:r>
          </w:p>
          <w:p w14:paraId="0E5BDE87">
            <w:pPr>
              <w:pStyle w:val="39"/>
              <w:spacing w:before="161" w:line="360" w:lineRule="auto"/>
              <w:ind w:left="245" w:right="238"/>
              <w:jc w:val="center"/>
              <w:rPr>
                <w:rFonts w:ascii="宋体" w:hAnsi="宋体" w:eastAsia="宋体"/>
                <w:b/>
                <w:sz w:val="21"/>
                <w:szCs w:val="21"/>
                <w:lang w:eastAsia="zh-CN"/>
              </w:rPr>
            </w:pPr>
            <w:r>
              <w:rPr>
                <w:rFonts w:ascii="宋体" w:hAnsi="宋体" w:eastAsia="宋体"/>
                <w:b/>
                <w:sz w:val="21"/>
                <w:szCs w:val="21"/>
                <w:lang w:eastAsia="zh-CN"/>
              </w:rPr>
              <w:t>（详见备注说明）</w:t>
            </w:r>
          </w:p>
        </w:tc>
        <w:tc>
          <w:tcPr>
            <w:tcW w:w="6064" w:type="dxa"/>
            <w:noWrap w:val="0"/>
            <w:vAlign w:val="top"/>
          </w:tcPr>
          <w:p w14:paraId="7F5CF3CA">
            <w:pPr>
              <w:pStyle w:val="39"/>
              <w:spacing w:before="9" w:line="360" w:lineRule="auto"/>
              <w:rPr>
                <w:rFonts w:ascii="宋体" w:hAnsi="宋体" w:eastAsia="宋体"/>
                <w:b/>
                <w:sz w:val="21"/>
                <w:szCs w:val="21"/>
                <w:lang w:eastAsia="zh-CN"/>
              </w:rPr>
            </w:pPr>
          </w:p>
          <w:p w14:paraId="13B92C9F">
            <w:pPr>
              <w:pStyle w:val="39"/>
              <w:tabs>
                <w:tab w:val="left" w:pos="4482"/>
              </w:tabs>
              <w:spacing w:line="360" w:lineRule="auto"/>
              <w:ind w:left="107"/>
              <w:rPr>
                <w:rFonts w:ascii="宋体" w:hAnsi="宋体" w:eastAsia="宋体"/>
                <w:sz w:val="21"/>
                <w:szCs w:val="21"/>
                <w:u w:val="single"/>
                <w:lang w:eastAsia="en-US"/>
              </w:rPr>
            </w:pPr>
            <w:r>
              <w:rPr>
                <w:rFonts w:ascii="宋体" w:hAnsi="宋体" w:eastAsia="宋体"/>
                <w:sz w:val="21"/>
                <w:szCs w:val="21"/>
                <w:lang w:eastAsia="en-US"/>
              </w:rPr>
              <w:t>人民币大写：</w:t>
            </w:r>
            <w:r>
              <w:rPr>
                <w:rFonts w:ascii="宋体" w:hAnsi="宋体" w:eastAsia="宋体"/>
                <w:sz w:val="21"/>
                <w:szCs w:val="21"/>
                <w:u w:val="single"/>
                <w:lang w:eastAsia="en-US"/>
              </w:rPr>
              <w:t xml:space="preserve"> </w:t>
            </w:r>
            <w:r>
              <w:rPr>
                <w:rFonts w:ascii="宋体" w:hAnsi="宋体" w:eastAsia="宋体"/>
                <w:sz w:val="21"/>
                <w:szCs w:val="21"/>
                <w:u w:val="single"/>
                <w:lang w:eastAsia="en-US"/>
              </w:rPr>
              <w:tab/>
            </w:r>
          </w:p>
          <w:p w14:paraId="6EA2CF77">
            <w:pPr>
              <w:pStyle w:val="39"/>
              <w:tabs>
                <w:tab w:val="left" w:pos="4482"/>
              </w:tabs>
              <w:spacing w:line="360" w:lineRule="auto"/>
              <w:ind w:left="107"/>
              <w:rPr>
                <w:rFonts w:hint="default" w:ascii="宋体" w:hAnsi="宋体" w:eastAsia="宋体"/>
                <w:sz w:val="21"/>
                <w:szCs w:val="21"/>
                <w:u w:val="single"/>
                <w:lang w:val="en-US" w:eastAsia="zh-CN"/>
              </w:rPr>
            </w:pPr>
            <w:r>
              <w:rPr>
                <w:rFonts w:hint="eastAsia"/>
                <w:sz w:val="21"/>
                <w:szCs w:val="21"/>
                <w:u w:val="none"/>
                <w:lang w:eastAsia="zh-CN"/>
              </w:rPr>
              <w:t>小写：</w:t>
            </w:r>
            <w:r>
              <w:rPr>
                <w:rFonts w:hint="eastAsia"/>
                <w:sz w:val="21"/>
                <w:szCs w:val="21"/>
                <w:u w:val="none"/>
                <w:lang w:val="en-US" w:eastAsia="zh-CN"/>
              </w:rPr>
              <w:t xml:space="preserve"> </w:t>
            </w:r>
            <w:r>
              <w:rPr>
                <w:rFonts w:ascii="宋体" w:hAnsi="宋体" w:eastAsia="宋体"/>
                <w:sz w:val="21"/>
                <w:szCs w:val="21"/>
                <w:u w:val="single"/>
                <w:lang w:eastAsia="en-US"/>
              </w:rPr>
              <w:t xml:space="preserve"> </w:t>
            </w:r>
            <w:r>
              <w:rPr>
                <w:rFonts w:ascii="宋体" w:hAnsi="宋体" w:eastAsia="宋体"/>
                <w:sz w:val="21"/>
                <w:szCs w:val="21"/>
                <w:u w:val="single"/>
                <w:lang w:eastAsia="en-US"/>
              </w:rPr>
              <w:tab/>
            </w:r>
            <w:r>
              <w:rPr>
                <w:rFonts w:hint="eastAsia"/>
                <w:sz w:val="21"/>
                <w:szCs w:val="21"/>
                <w:u w:val="none"/>
                <w:lang w:val="en-US" w:eastAsia="zh-CN"/>
              </w:rPr>
              <w:t xml:space="preserve">         </w:t>
            </w:r>
          </w:p>
        </w:tc>
      </w:tr>
      <w:tr w14:paraId="7467B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atLeast"/>
        </w:trPr>
        <w:tc>
          <w:tcPr>
            <w:tcW w:w="2461" w:type="dxa"/>
            <w:noWrap w:val="0"/>
            <w:vAlign w:val="top"/>
          </w:tcPr>
          <w:p w14:paraId="6F0824B7">
            <w:pPr>
              <w:pStyle w:val="39"/>
              <w:spacing w:line="360" w:lineRule="auto"/>
              <w:rPr>
                <w:rFonts w:ascii="宋体" w:hAnsi="宋体" w:eastAsia="宋体"/>
                <w:b/>
                <w:sz w:val="21"/>
                <w:szCs w:val="21"/>
                <w:lang w:eastAsia="en-US"/>
              </w:rPr>
            </w:pPr>
          </w:p>
          <w:p w14:paraId="42771DC7">
            <w:pPr>
              <w:pStyle w:val="39"/>
              <w:spacing w:before="215" w:line="360" w:lineRule="auto"/>
              <w:ind w:left="243" w:right="238"/>
              <w:jc w:val="center"/>
              <w:rPr>
                <w:rFonts w:ascii="宋体" w:hAnsi="宋体" w:eastAsia="宋体"/>
                <w:b/>
                <w:sz w:val="21"/>
                <w:szCs w:val="21"/>
                <w:lang w:eastAsia="en-US"/>
              </w:rPr>
            </w:pPr>
            <w:r>
              <w:rPr>
                <w:rFonts w:ascii="宋体" w:hAnsi="宋体" w:eastAsia="宋体"/>
                <w:b/>
                <w:sz w:val="21"/>
                <w:szCs w:val="21"/>
                <w:lang w:eastAsia="en-US"/>
              </w:rPr>
              <w:t>备注说明</w:t>
            </w:r>
          </w:p>
        </w:tc>
        <w:tc>
          <w:tcPr>
            <w:tcW w:w="6064" w:type="dxa"/>
            <w:noWrap w:val="0"/>
            <w:vAlign w:val="top"/>
          </w:tcPr>
          <w:p w14:paraId="56441F23">
            <w:pPr>
              <w:pStyle w:val="39"/>
              <w:spacing w:line="360" w:lineRule="auto"/>
              <w:rPr>
                <w:rFonts w:ascii="宋体" w:hAnsi="宋体" w:eastAsia="宋体"/>
                <w:sz w:val="21"/>
                <w:szCs w:val="21"/>
                <w:lang w:eastAsia="en-US"/>
              </w:rPr>
            </w:pPr>
          </w:p>
        </w:tc>
      </w:tr>
    </w:tbl>
    <w:p w14:paraId="78B4C221">
      <w:pPr>
        <w:pStyle w:val="8"/>
        <w:tabs>
          <w:tab w:val="left" w:pos="7181"/>
        </w:tabs>
        <w:spacing w:line="360" w:lineRule="auto"/>
        <w:ind w:right="1223" w:firstLine="3990" w:firstLineChars="1900"/>
        <w:rPr>
          <w:rFonts w:ascii="宋体" w:hAnsi="宋体" w:eastAsia="宋体"/>
          <w:spacing w:val="-18"/>
          <w:sz w:val="21"/>
          <w:szCs w:val="21"/>
        </w:rPr>
      </w:pPr>
      <w:r>
        <w:rPr>
          <w:rFonts w:ascii="宋体" w:hAnsi="宋体" w:eastAsia="宋体"/>
          <w:sz w:val="21"/>
          <w:szCs w:val="21"/>
        </w:rPr>
        <w:t>供应商</w:t>
      </w:r>
      <w:r>
        <w:rPr>
          <w:rFonts w:hint="eastAsia"/>
          <w:sz w:val="21"/>
          <w:szCs w:val="21"/>
          <w:lang w:eastAsia="zh-CN"/>
        </w:rPr>
        <w:t>盖</w:t>
      </w:r>
      <w:r>
        <w:rPr>
          <w:rFonts w:ascii="宋体" w:hAnsi="宋体" w:eastAsia="宋体"/>
          <w:sz w:val="21"/>
          <w:szCs w:val="21"/>
        </w:rPr>
        <w:t>章</w:t>
      </w:r>
      <w:r>
        <w:rPr>
          <w:rFonts w:ascii="宋体" w:hAnsi="宋体" w:eastAsia="宋体"/>
          <w:spacing w:val="-18"/>
          <w:sz w:val="21"/>
          <w:szCs w:val="21"/>
        </w:rPr>
        <w:t xml:space="preserve">： </w:t>
      </w:r>
      <w:r>
        <w:rPr>
          <w:rFonts w:hint="eastAsia" w:ascii="宋体" w:hAnsi="宋体" w:eastAsia="宋体"/>
          <w:sz w:val="21"/>
          <w:szCs w:val="21"/>
          <w:u w:val="single"/>
        </w:rPr>
        <w:t xml:space="preserve">            </w:t>
      </w:r>
    </w:p>
    <w:p w14:paraId="4D1DFA4E">
      <w:pPr>
        <w:pStyle w:val="8"/>
        <w:tabs>
          <w:tab w:val="left" w:pos="5841"/>
          <w:tab w:val="left" w:pos="8923"/>
        </w:tabs>
        <w:spacing w:before="79" w:line="360" w:lineRule="auto"/>
        <w:ind w:right="501"/>
        <w:jc w:val="right"/>
        <w:rPr>
          <w:rFonts w:ascii="宋体" w:hAnsi="宋体" w:eastAsia="宋体"/>
          <w:sz w:val="21"/>
          <w:szCs w:val="21"/>
        </w:rPr>
      </w:pPr>
      <w:r>
        <w:rPr>
          <w:rFonts w:hint="eastAsia" w:ascii="宋体" w:hAnsi="宋体" w:eastAsia="宋体"/>
          <w:sz w:val="21"/>
          <w:szCs w:val="21"/>
        </w:rPr>
        <w:t>法定代表人或其委托代理人：</w:t>
      </w:r>
      <w:r>
        <w:rPr>
          <w:rFonts w:hint="eastAsia" w:ascii="宋体" w:hAnsi="宋体" w:eastAsia="宋体"/>
          <w:sz w:val="21"/>
          <w:szCs w:val="21"/>
          <w:u w:val="single"/>
        </w:rPr>
        <w:t xml:space="preserve">  （签字或盖章）</w:t>
      </w:r>
    </w:p>
    <w:p w14:paraId="6E58119A">
      <w:pPr>
        <w:pStyle w:val="8"/>
        <w:tabs>
          <w:tab w:val="left" w:pos="6705"/>
        </w:tabs>
        <w:spacing w:line="360" w:lineRule="auto"/>
        <w:ind w:right="1223" w:firstLine="4620" w:firstLineChars="2200"/>
        <w:rPr>
          <w:rFonts w:ascii="宋体" w:hAnsi="宋体" w:eastAsia="宋体"/>
          <w:sz w:val="21"/>
          <w:szCs w:val="21"/>
          <w:u w:val="single"/>
        </w:rPr>
      </w:pPr>
      <w:r>
        <w:rPr>
          <w:rFonts w:ascii="宋体" w:hAnsi="宋体" w:eastAsia="宋体"/>
          <w:sz w:val="21"/>
          <w:szCs w:val="21"/>
        </w:rPr>
        <w:t>日</w:t>
      </w:r>
      <w:r>
        <w:rPr>
          <w:rFonts w:hint="eastAsia" w:ascii="宋体" w:hAnsi="宋体" w:eastAsia="宋体"/>
          <w:sz w:val="21"/>
          <w:szCs w:val="21"/>
        </w:rPr>
        <w:t xml:space="preserve">    </w:t>
      </w:r>
      <w:r>
        <w:rPr>
          <w:rFonts w:ascii="宋体" w:hAnsi="宋体" w:eastAsia="宋体"/>
          <w:sz w:val="21"/>
          <w:szCs w:val="21"/>
        </w:rPr>
        <w:t>期</w:t>
      </w:r>
      <w:r>
        <w:rPr>
          <w:rFonts w:ascii="宋体" w:hAnsi="宋体" w:eastAsia="宋体"/>
          <w:spacing w:val="-18"/>
          <w:sz w:val="21"/>
          <w:szCs w:val="21"/>
        </w:rPr>
        <w:t>：</w:t>
      </w:r>
      <w:r>
        <w:rPr>
          <w:rFonts w:hint="eastAsia" w:ascii="宋体" w:hAnsi="宋体" w:eastAsia="宋体"/>
          <w:sz w:val="21"/>
          <w:szCs w:val="21"/>
          <w:u w:val="single"/>
        </w:rPr>
        <w:t xml:space="preserve">        </w:t>
      </w:r>
    </w:p>
    <w:p w14:paraId="55F0571B">
      <w:pPr>
        <w:pStyle w:val="5"/>
        <w:spacing w:line="360" w:lineRule="auto"/>
        <w:ind w:left="220"/>
        <w:rPr>
          <w:rFonts w:ascii="宋体" w:hAnsi="宋体" w:eastAsia="宋体"/>
          <w:sz w:val="21"/>
          <w:szCs w:val="21"/>
        </w:rPr>
      </w:pPr>
      <w:r>
        <w:rPr>
          <w:rFonts w:ascii="宋体" w:hAnsi="宋体" w:eastAsia="宋体"/>
          <w:sz w:val="21"/>
          <w:szCs w:val="21"/>
        </w:rPr>
        <w:t>注：</w:t>
      </w:r>
    </w:p>
    <w:p w14:paraId="37E9D38F">
      <w:pPr>
        <w:numPr>
          <w:ilvl w:val="0"/>
          <w:numId w:val="23"/>
        </w:numPr>
        <w:spacing w:line="360" w:lineRule="auto"/>
        <w:ind w:left="0" w:leftChars="0" w:firstLine="563" w:firstLineChars="303"/>
        <w:rPr>
          <w:rFonts w:hint="eastAsia" w:ascii="宋体" w:hAnsi="宋体" w:eastAsia="宋体"/>
          <w:spacing w:val="-12"/>
          <w:sz w:val="21"/>
          <w:szCs w:val="21"/>
          <w:lang w:eastAsia="zh-CN"/>
        </w:rPr>
      </w:pPr>
      <w:r>
        <w:rPr>
          <w:rFonts w:ascii="宋体" w:hAnsi="宋体" w:eastAsia="宋体"/>
          <w:spacing w:val="-12"/>
          <w:sz w:val="21"/>
          <w:szCs w:val="21"/>
        </w:rPr>
        <w:t>本表内容根据磋商文件要求包括了服务及其配套的设计、制</w:t>
      </w:r>
      <w:r>
        <w:rPr>
          <w:rFonts w:hint="eastAsia" w:ascii="宋体" w:hAnsi="宋体" w:eastAsia="宋体"/>
          <w:spacing w:val="-12"/>
          <w:sz w:val="21"/>
          <w:szCs w:val="21"/>
          <w:lang w:val="en-US" w:eastAsia="zh-CN"/>
        </w:rPr>
        <w:t>作、</w:t>
      </w:r>
      <w:r>
        <w:rPr>
          <w:rFonts w:ascii="宋体" w:hAnsi="宋体" w:eastAsia="宋体"/>
          <w:spacing w:val="-12"/>
          <w:sz w:val="21"/>
          <w:szCs w:val="21"/>
        </w:rPr>
        <w:t>检测、保险、仓储、税费以及调试、验收、培训、技术服务（包括技术资料）售后服务保障等所有费用</w:t>
      </w:r>
      <w:r>
        <w:rPr>
          <w:rFonts w:hint="eastAsia" w:ascii="宋体" w:hAnsi="宋体" w:eastAsia="宋体"/>
          <w:spacing w:val="-12"/>
          <w:sz w:val="21"/>
          <w:szCs w:val="21"/>
          <w:lang w:eastAsia="zh-CN"/>
        </w:rPr>
        <w:t>；</w:t>
      </w:r>
    </w:p>
    <w:p w14:paraId="449962FC">
      <w:pPr>
        <w:spacing w:line="360" w:lineRule="auto"/>
        <w:ind w:left="0" w:leftChars="0" w:firstLine="424" w:firstLineChars="204"/>
        <w:rPr>
          <w:rFonts w:hint="eastAsia" w:ascii="宋体" w:hAnsi="宋体" w:eastAsia="宋体"/>
          <w:lang w:eastAsia="zh-CN"/>
        </w:rPr>
        <w:sectPr>
          <w:type w:val="continuous"/>
          <w:pgSz w:w="11910" w:h="16840"/>
          <w:pgMar w:top="1400" w:right="1440" w:bottom="280" w:left="1580" w:header="720" w:footer="720" w:gutter="0"/>
          <w:pgNumType w:fmt="decimal"/>
          <w:cols w:space="720" w:num="1"/>
        </w:sectPr>
      </w:pPr>
      <w:r>
        <w:rPr>
          <w:rFonts w:hint="eastAsia" w:ascii="宋体" w:hAnsi="宋体"/>
          <w:spacing w:val="-1"/>
          <w:sz w:val="21"/>
          <w:szCs w:val="21"/>
          <w:lang w:val="en-US" w:eastAsia="zh-CN"/>
        </w:rPr>
        <w:t>2.</w:t>
      </w:r>
      <w:r>
        <w:rPr>
          <w:rFonts w:ascii="宋体" w:hAnsi="宋体" w:eastAsia="宋体"/>
          <w:spacing w:val="-1"/>
          <w:sz w:val="21"/>
          <w:szCs w:val="21"/>
        </w:rPr>
        <w:t>供应商的报价应当包括满足本次磋商全部采购需求所应提供的服务</w:t>
      </w:r>
      <w:r>
        <w:rPr>
          <w:rFonts w:hint="eastAsia" w:ascii="宋体" w:hAnsi="宋体"/>
          <w:spacing w:val="-1"/>
          <w:sz w:val="21"/>
          <w:szCs w:val="21"/>
          <w:lang w:eastAsia="zh-CN"/>
        </w:rPr>
        <w:t>，</w:t>
      </w:r>
      <w:r>
        <w:rPr>
          <w:rFonts w:hint="eastAsia" w:ascii="宋体" w:hAnsi="宋体"/>
          <w:sz w:val="21"/>
          <w:szCs w:val="18"/>
          <w:lang w:val="en-US" w:eastAsia="zh-CN"/>
        </w:rPr>
        <w:t>合同实施过程中的应预见和不可预见等所产生的费用；</w:t>
      </w:r>
      <w:r>
        <w:rPr>
          <w:rFonts w:hint="eastAsia" w:ascii="宋体" w:hAnsi="宋体"/>
          <w:spacing w:val="-1"/>
          <w:sz w:val="21"/>
          <w:szCs w:val="21"/>
          <w:lang w:eastAsia="zh-CN"/>
        </w:rPr>
        <w:t>后期不作任何调整。</w:t>
      </w:r>
    </w:p>
    <w:p w14:paraId="257FBB9A">
      <w:pPr>
        <w:pStyle w:val="5"/>
        <w:spacing w:before="104" w:line="360" w:lineRule="auto"/>
        <w:ind w:left="1367" w:right="1506"/>
        <w:jc w:val="center"/>
        <w:rPr>
          <w:rFonts w:ascii="宋体" w:hAnsi="宋体" w:eastAsia="宋体"/>
          <w:sz w:val="21"/>
          <w:szCs w:val="21"/>
        </w:rPr>
      </w:pPr>
      <w:r>
        <w:rPr>
          <w:rFonts w:ascii="宋体" w:hAnsi="宋体" w:eastAsia="宋体"/>
          <w:sz w:val="21"/>
          <w:szCs w:val="21"/>
        </w:rPr>
        <w:t>二、最后承诺报价表</w:t>
      </w:r>
    </w:p>
    <w:p w14:paraId="244F66F4">
      <w:pPr>
        <w:pStyle w:val="5"/>
        <w:tabs>
          <w:tab w:val="left" w:pos="1663"/>
        </w:tabs>
        <w:spacing w:line="360" w:lineRule="auto"/>
        <w:ind w:left="96"/>
        <w:jc w:val="center"/>
        <w:rPr>
          <w:rFonts w:ascii="宋体" w:hAnsi="宋体" w:eastAsia="宋体"/>
          <w:sz w:val="21"/>
          <w:szCs w:val="21"/>
        </w:rPr>
      </w:pPr>
      <w:r>
        <w:rPr>
          <w:rFonts w:ascii="宋体" w:hAnsi="宋体" w:eastAsia="宋体"/>
          <w:sz w:val="21"/>
          <w:szCs w:val="21"/>
        </w:rPr>
        <w:t>（</w:t>
      </w:r>
      <w:r>
        <w:rPr>
          <w:rFonts w:hint="eastAsia" w:ascii="宋体" w:hAnsi="宋体"/>
          <w:sz w:val="21"/>
          <w:szCs w:val="21"/>
          <w:lang w:val="en-US" w:eastAsia="zh-CN"/>
        </w:rPr>
        <w:t>___________</w:t>
      </w:r>
      <w:r>
        <w:rPr>
          <w:rFonts w:ascii="宋体" w:hAnsi="宋体" w:eastAsia="宋体"/>
          <w:sz w:val="21"/>
          <w:szCs w:val="21"/>
        </w:rPr>
        <w:t>项目第</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rPr>
        <w:t>次报价书）</w:t>
      </w:r>
    </w:p>
    <w:p w14:paraId="01385BCD">
      <w:pPr>
        <w:pStyle w:val="8"/>
        <w:spacing w:before="9" w:line="360" w:lineRule="auto"/>
        <w:rPr>
          <w:rFonts w:ascii="宋体" w:hAnsi="宋体" w:eastAsia="宋体"/>
          <w:b/>
          <w:sz w:val="21"/>
          <w:szCs w:val="21"/>
        </w:rPr>
      </w:pPr>
    </w:p>
    <w:p w14:paraId="4C9937CB">
      <w:pPr>
        <w:pStyle w:val="5"/>
        <w:tabs>
          <w:tab w:val="left" w:pos="2992"/>
        </w:tabs>
        <w:spacing w:before="74" w:line="360" w:lineRule="auto"/>
        <w:ind w:left="220" w:right="5891"/>
        <w:rPr>
          <w:rFonts w:ascii="宋体" w:hAnsi="宋体" w:eastAsia="宋体"/>
          <w:sz w:val="21"/>
          <w:szCs w:val="21"/>
        </w:rPr>
      </w:pPr>
      <w:r>
        <w:rPr>
          <w:rFonts w:ascii="宋体" w:hAnsi="宋体" w:eastAsia="宋体"/>
          <w:sz w:val="21"/>
          <w:szCs w:val="21"/>
        </w:rPr>
        <w:t>项目名称：</w:t>
      </w:r>
      <w:r>
        <w:rPr>
          <w:rFonts w:ascii="宋体" w:hAnsi="宋体" w:eastAsia="宋体"/>
          <w:sz w:val="21"/>
          <w:szCs w:val="21"/>
          <w:u w:val="single"/>
        </w:rPr>
        <w:tab/>
      </w:r>
      <w:r>
        <w:rPr>
          <w:rFonts w:ascii="宋体" w:hAnsi="宋体" w:eastAsia="宋体"/>
          <w:sz w:val="21"/>
          <w:szCs w:val="21"/>
          <w:u w:val="single"/>
        </w:rPr>
        <w:t xml:space="preserve">    </w:t>
      </w:r>
    </w:p>
    <w:p w14:paraId="5E296E51">
      <w:pPr>
        <w:pStyle w:val="8"/>
        <w:spacing w:before="1" w:after="1" w:line="360" w:lineRule="auto"/>
        <w:rPr>
          <w:rFonts w:ascii="宋体" w:hAnsi="宋体" w:eastAsia="宋体"/>
          <w:b/>
          <w:sz w:val="21"/>
          <w:szCs w:val="21"/>
        </w:rPr>
      </w:pPr>
    </w:p>
    <w:tbl>
      <w:tblPr>
        <w:tblStyle w:val="41"/>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4E8FA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2461" w:type="dxa"/>
            <w:noWrap w:val="0"/>
            <w:vAlign w:val="top"/>
          </w:tcPr>
          <w:p w14:paraId="5E28B3D1">
            <w:pPr>
              <w:pStyle w:val="39"/>
              <w:spacing w:before="177" w:line="360" w:lineRule="auto"/>
              <w:ind w:left="243" w:right="238"/>
              <w:jc w:val="center"/>
              <w:rPr>
                <w:rFonts w:ascii="宋体" w:hAnsi="宋体" w:eastAsia="宋体"/>
                <w:b/>
                <w:sz w:val="21"/>
                <w:szCs w:val="21"/>
                <w:lang w:eastAsia="en-US"/>
              </w:rPr>
            </w:pPr>
            <w:r>
              <w:rPr>
                <w:rFonts w:ascii="宋体" w:hAnsi="宋体" w:eastAsia="宋体"/>
                <w:b/>
                <w:sz w:val="21"/>
                <w:szCs w:val="21"/>
                <w:lang w:eastAsia="en-US"/>
              </w:rPr>
              <w:t>供应商名称</w:t>
            </w:r>
          </w:p>
        </w:tc>
        <w:tc>
          <w:tcPr>
            <w:tcW w:w="6064" w:type="dxa"/>
            <w:noWrap w:val="0"/>
            <w:vAlign w:val="top"/>
          </w:tcPr>
          <w:p w14:paraId="19C2E428">
            <w:pPr>
              <w:pStyle w:val="39"/>
              <w:spacing w:line="360" w:lineRule="auto"/>
              <w:rPr>
                <w:rFonts w:ascii="宋体" w:hAnsi="宋体" w:eastAsia="宋体"/>
                <w:sz w:val="21"/>
                <w:szCs w:val="21"/>
                <w:lang w:eastAsia="en-US"/>
              </w:rPr>
            </w:pPr>
          </w:p>
        </w:tc>
      </w:tr>
      <w:tr w14:paraId="2C6C4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2461" w:type="dxa"/>
            <w:noWrap w:val="0"/>
            <w:vAlign w:val="top"/>
          </w:tcPr>
          <w:p w14:paraId="6BD8C90F">
            <w:pPr>
              <w:pStyle w:val="39"/>
              <w:spacing w:line="360" w:lineRule="auto"/>
              <w:ind w:left="245" w:right="237"/>
              <w:jc w:val="center"/>
              <w:rPr>
                <w:rFonts w:ascii="宋体" w:hAnsi="宋体" w:eastAsia="宋体"/>
                <w:b/>
                <w:sz w:val="21"/>
                <w:szCs w:val="21"/>
                <w:lang w:eastAsia="en-US"/>
              </w:rPr>
            </w:pPr>
          </w:p>
          <w:p w14:paraId="6DD5E6B9">
            <w:pPr>
              <w:pStyle w:val="39"/>
              <w:spacing w:line="360" w:lineRule="auto"/>
              <w:ind w:left="245" w:right="237"/>
              <w:jc w:val="center"/>
              <w:rPr>
                <w:rFonts w:ascii="宋体" w:hAnsi="宋体" w:eastAsia="宋体"/>
                <w:b/>
                <w:sz w:val="21"/>
                <w:szCs w:val="21"/>
                <w:lang w:eastAsia="en-US"/>
              </w:rPr>
            </w:pPr>
            <w:r>
              <w:rPr>
                <w:rFonts w:ascii="宋体" w:hAnsi="宋体" w:eastAsia="宋体"/>
                <w:b/>
                <w:sz w:val="21"/>
                <w:szCs w:val="21"/>
                <w:lang w:eastAsia="en-US"/>
              </w:rPr>
              <w:t>磋商范围</w:t>
            </w:r>
          </w:p>
        </w:tc>
        <w:tc>
          <w:tcPr>
            <w:tcW w:w="6064" w:type="dxa"/>
            <w:noWrap w:val="0"/>
            <w:vAlign w:val="top"/>
          </w:tcPr>
          <w:p w14:paraId="48631242">
            <w:pPr>
              <w:pStyle w:val="39"/>
              <w:tabs>
                <w:tab w:val="left" w:pos="1547"/>
              </w:tabs>
              <w:spacing w:line="360" w:lineRule="auto"/>
              <w:ind w:left="107"/>
              <w:rPr>
                <w:rFonts w:ascii="宋体" w:hAnsi="宋体" w:eastAsia="宋体"/>
                <w:sz w:val="21"/>
                <w:szCs w:val="21"/>
                <w:lang w:eastAsia="en-US"/>
              </w:rPr>
            </w:pPr>
          </w:p>
          <w:p w14:paraId="7870A305">
            <w:pPr>
              <w:pStyle w:val="39"/>
              <w:tabs>
                <w:tab w:val="left" w:pos="1547"/>
              </w:tabs>
              <w:spacing w:line="360" w:lineRule="auto"/>
              <w:ind w:left="107"/>
              <w:rPr>
                <w:rFonts w:ascii="宋体" w:hAnsi="宋体" w:eastAsia="宋体"/>
                <w:sz w:val="21"/>
                <w:szCs w:val="21"/>
                <w:lang w:eastAsia="en-US"/>
              </w:rPr>
            </w:pPr>
            <w:r>
              <w:rPr>
                <w:rFonts w:ascii="宋体" w:hAnsi="宋体" w:eastAsia="宋体"/>
                <w:sz w:val="21"/>
                <w:szCs w:val="21"/>
                <w:lang w:eastAsia="en-US"/>
              </w:rPr>
              <w:t xml:space="preserve">全部 </w:t>
            </w:r>
          </w:p>
        </w:tc>
      </w:tr>
      <w:tr w14:paraId="0E159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6" w:hRule="atLeast"/>
        </w:trPr>
        <w:tc>
          <w:tcPr>
            <w:tcW w:w="2461" w:type="dxa"/>
            <w:noWrap w:val="0"/>
            <w:vAlign w:val="top"/>
          </w:tcPr>
          <w:p w14:paraId="72C1955F">
            <w:pPr>
              <w:pStyle w:val="39"/>
              <w:spacing w:before="7" w:line="360" w:lineRule="auto"/>
              <w:rPr>
                <w:rFonts w:ascii="宋体" w:hAnsi="宋体" w:eastAsia="宋体"/>
                <w:b/>
                <w:sz w:val="21"/>
                <w:szCs w:val="21"/>
                <w:lang w:eastAsia="zh-CN"/>
              </w:rPr>
            </w:pPr>
          </w:p>
          <w:p w14:paraId="432A0980">
            <w:pPr>
              <w:pStyle w:val="39"/>
              <w:spacing w:line="360" w:lineRule="auto"/>
              <w:ind w:left="243" w:right="238"/>
              <w:jc w:val="center"/>
              <w:rPr>
                <w:rFonts w:ascii="宋体" w:hAnsi="宋体" w:eastAsia="宋体"/>
                <w:b/>
                <w:sz w:val="21"/>
                <w:szCs w:val="21"/>
                <w:lang w:eastAsia="zh-CN"/>
              </w:rPr>
            </w:pPr>
            <w:r>
              <w:rPr>
                <w:rFonts w:ascii="宋体" w:hAnsi="宋体" w:eastAsia="宋体"/>
                <w:b/>
                <w:sz w:val="21"/>
                <w:szCs w:val="21"/>
                <w:lang w:eastAsia="zh-CN"/>
              </w:rPr>
              <w:t>最后报价</w:t>
            </w:r>
          </w:p>
          <w:p w14:paraId="4EC0AC79">
            <w:pPr>
              <w:pStyle w:val="39"/>
              <w:spacing w:before="161" w:line="360" w:lineRule="auto"/>
              <w:ind w:left="245" w:right="238"/>
              <w:jc w:val="center"/>
              <w:rPr>
                <w:rFonts w:ascii="宋体" w:hAnsi="宋体" w:eastAsia="宋体"/>
                <w:b/>
                <w:sz w:val="21"/>
                <w:szCs w:val="21"/>
                <w:lang w:eastAsia="zh-CN"/>
              </w:rPr>
            </w:pPr>
            <w:r>
              <w:rPr>
                <w:rFonts w:ascii="宋体" w:hAnsi="宋体" w:eastAsia="宋体"/>
                <w:b/>
                <w:sz w:val="21"/>
                <w:szCs w:val="21"/>
                <w:lang w:eastAsia="zh-CN"/>
              </w:rPr>
              <w:t>（详见备注说明）</w:t>
            </w:r>
          </w:p>
        </w:tc>
        <w:tc>
          <w:tcPr>
            <w:tcW w:w="6064" w:type="dxa"/>
            <w:noWrap w:val="0"/>
            <w:vAlign w:val="top"/>
          </w:tcPr>
          <w:p w14:paraId="42DE1395">
            <w:pPr>
              <w:pStyle w:val="39"/>
              <w:spacing w:line="360" w:lineRule="auto"/>
              <w:rPr>
                <w:rFonts w:ascii="宋体" w:hAnsi="宋体" w:eastAsia="宋体"/>
                <w:b/>
                <w:sz w:val="21"/>
                <w:szCs w:val="21"/>
                <w:lang w:eastAsia="zh-CN"/>
              </w:rPr>
            </w:pPr>
          </w:p>
          <w:p w14:paraId="6705E9B0">
            <w:pPr>
              <w:pStyle w:val="39"/>
              <w:tabs>
                <w:tab w:val="left" w:pos="4482"/>
              </w:tabs>
              <w:spacing w:line="360" w:lineRule="auto"/>
              <w:ind w:left="107"/>
              <w:rPr>
                <w:rFonts w:ascii="宋体" w:hAnsi="宋体" w:eastAsia="宋体"/>
                <w:sz w:val="21"/>
                <w:szCs w:val="21"/>
                <w:u w:val="single"/>
                <w:lang w:eastAsia="en-US"/>
              </w:rPr>
            </w:pPr>
            <w:r>
              <w:rPr>
                <w:rFonts w:ascii="宋体" w:hAnsi="宋体" w:eastAsia="宋体"/>
                <w:sz w:val="21"/>
                <w:szCs w:val="21"/>
                <w:lang w:eastAsia="en-US"/>
              </w:rPr>
              <w:t>人民币大写：</w:t>
            </w:r>
            <w:r>
              <w:rPr>
                <w:rFonts w:ascii="宋体" w:hAnsi="宋体" w:eastAsia="宋体"/>
                <w:sz w:val="21"/>
                <w:szCs w:val="21"/>
                <w:u w:val="single"/>
                <w:lang w:eastAsia="en-US"/>
              </w:rPr>
              <w:t xml:space="preserve"> </w:t>
            </w:r>
            <w:r>
              <w:rPr>
                <w:rFonts w:ascii="宋体" w:hAnsi="宋体" w:eastAsia="宋体"/>
                <w:sz w:val="21"/>
                <w:szCs w:val="21"/>
                <w:u w:val="single"/>
                <w:lang w:eastAsia="en-US"/>
              </w:rPr>
              <w:tab/>
            </w:r>
          </w:p>
          <w:p w14:paraId="6E577F9B">
            <w:pPr>
              <w:pStyle w:val="39"/>
              <w:tabs>
                <w:tab w:val="left" w:pos="4482"/>
              </w:tabs>
              <w:spacing w:line="360" w:lineRule="auto"/>
              <w:ind w:left="107"/>
              <w:rPr>
                <w:rFonts w:hint="default" w:ascii="宋体" w:hAnsi="宋体" w:eastAsia="宋体"/>
                <w:sz w:val="21"/>
                <w:szCs w:val="21"/>
                <w:u w:val="single"/>
                <w:lang w:val="en-US" w:eastAsia="zh-CN"/>
              </w:rPr>
            </w:pPr>
            <w:r>
              <w:rPr>
                <w:rFonts w:hint="eastAsia"/>
                <w:sz w:val="21"/>
                <w:szCs w:val="21"/>
                <w:u w:val="none"/>
                <w:lang w:eastAsia="zh-CN"/>
              </w:rPr>
              <w:t>小写：</w:t>
            </w:r>
            <w:r>
              <w:rPr>
                <w:rFonts w:hint="eastAsia"/>
                <w:sz w:val="21"/>
                <w:szCs w:val="21"/>
                <w:u w:val="none"/>
                <w:lang w:val="en-US" w:eastAsia="zh-CN"/>
              </w:rPr>
              <w:t xml:space="preserve"> </w:t>
            </w:r>
            <w:r>
              <w:rPr>
                <w:rFonts w:hint="eastAsia"/>
                <w:sz w:val="21"/>
                <w:szCs w:val="21"/>
                <w:u w:val="single"/>
                <w:lang w:val="en-US" w:eastAsia="zh-CN"/>
              </w:rPr>
              <w:t xml:space="preserve">                                        </w:t>
            </w:r>
          </w:p>
        </w:tc>
      </w:tr>
      <w:tr w14:paraId="7351C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2461" w:type="dxa"/>
            <w:noWrap w:val="0"/>
            <w:vAlign w:val="top"/>
          </w:tcPr>
          <w:p w14:paraId="3E51D9CD">
            <w:pPr>
              <w:pStyle w:val="39"/>
              <w:spacing w:before="165" w:line="360" w:lineRule="auto"/>
              <w:ind w:left="243" w:right="238"/>
              <w:jc w:val="center"/>
              <w:rPr>
                <w:rFonts w:ascii="宋体" w:hAnsi="宋体" w:eastAsia="宋体"/>
                <w:b/>
                <w:sz w:val="21"/>
                <w:szCs w:val="21"/>
                <w:lang w:eastAsia="en-US"/>
              </w:rPr>
            </w:pPr>
            <w:r>
              <w:rPr>
                <w:rFonts w:ascii="宋体" w:hAnsi="宋体" w:eastAsia="宋体"/>
                <w:b/>
                <w:sz w:val="21"/>
                <w:szCs w:val="21"/>
                <w:lang w:eastAsia="en-US"/>
              </w:rPr>
              <w:t>备注说明</w:t>
            </w:r>
          </w:p>
        </w:tc>
        <w:tc>
          <w:tcPr>
            <w:tcW w:w="6064" w:type="dxa"/>
            <w:noWrap w:val="0"/>
            <w:vAlign w:val="top"/>
          </w:tcPr>
          <w:p w14:paraId="2EC28E38">
            <w:pPr>
              <w:pStyle w:val="39"/>
              <w:spacing w:line="360" w:lineRule="auto"/>
              <w:rPr>
                <w:rFonts w:ascii="宋体" w:hAnsi="宋体" w:eastAsia="宋体"/>
                <w:sz w:val="21"/>
                <w:szCs w:val="21"/>
                <w:lang w:eastAsia="en-US"/>
              </w:rPr>
            </w:pPr>
          </w:p>
        </w:tc>
      </w:tr>
    </w:tbl>
    <w:p w14:paraId="4C49A042">
      <w:pPr>
        <w:spacing w:line="360" w:lineRule="auto"/>
        <w:ind w:firstLine="3255" w:firstLineChars="1550"/>
        <w:rPr>
          <w:rFonts w:hint="eastAsia"/>
          <w:sz w:val="21"/>
          <w:szCs w:val="21"/>
          <w:lang w:val="en-US" w:eastAsia="zh-CN"/>
        </w:rPr>
      </w:pPr>
      <w:r>
        <w:rPr>
          <w:rFonts w:hint="eastAsia"/>
          <w:sz w:val="21"/>
          <w:szCs w:val="21"/>
          <w:lang w:val="en-US" w:eastAsia="zh-CN"/>
        </w:rPr>
        <w:t xml:space="preserve">   </w:t>
      </w:r>
    </w:p>
    <w:p w14:paraId="6C558B6A">
      <w:pPr>
        <w:spacing w:line="360" w:lineRule="auto"/>
        <w:ind w:firstLine="3255" w:firstLineChars="1550"/>
        <w:jc w:val="right"/>
        <w:rPr>
          <w:rFonts w:ascii="宋体" w:hAnsi="宋体" w:eastAsia="宋体"/>
          <w:sz w:val="21"/>
          <w:szCs w:val="21"/>
        </w:rPr>
      </w:pPr>
      <w:r>
        <w:rPr>
          <w:rFonts w:ascii="宋体" w:hAnsi="宋体" w:eastAsia="宋体"/>
          <w:sz w:val="21"/>
          <w:szCs w:val="21"/>
        </w:rPr>
        <w:t>供应商</w:t>
      </w:r>
      <w:r>
        <w:rPr>
          <w:rFonts w:ascii="宋体" w:hAnsi="宋体" w:eastAsia="宋体"/>
          <w:spacing w:val="-19"/>
          <w:sz w:val="21"/>
          <w:szCs w:val="21"/>
        </w:rPr>
        <w:t xml:space="preserve">： </w:t>
      </w:r>
      <w:r>
        <w:rPr>
          <w:rFonts w:hint="eastAsia"/>
          <w:spacing w:val="-19"/>
          <w:sz w:val="21"/>
          <w:szCs w:val="21"/>
          <w:u w:val="single"/>
          <w:lang w:val="en-US" w:eastAsia="zh-CN"/>
        </w:rPr>
        <w:t xml:space="preserve">                          </w:t>
      </w:r>
      <w:r>
        <w:rPr>
          <w:rFonts w:hint="eastAsia" w:ascii="宋体" w:hAnsi="宋体" w:eastAsia="宋体" w:cs="Times New Roman"/>
          <w:sz w:val="21"/>
          <w:szCs w:val="21"/>
        </w:rPr>
        <w:t>（盖单位章）</w:t>
      </w:r>
    </w:p>
    <w:p w14:paraId="630AFF73">
      <w:pPr>
        <w:pStyle w:val="8"/>
        <w:tabs>
          <w:tab w:val="left" w:pos="6221"/>
        </w:tabs>
        <w:spacing w:before="79" w:line="360" w:lineRule="auto"/>
        <w:ind w:right="504" w:firstLine="6090" w:firstLineChars="2900"/>
        <w:rPr>
          <w:rFonts w:hint="default" w:ascii="宋体" w:hAnsi="宋体" w:eastAsia="宋体"/>
          <w:sz w:val="21"/>
          <w:szCs w:val="21"/>
          <w:u w:val="single"/>
          <w:lang w:val="en-US" w:eastAsia="zh-CN"/>
        </w:rPr>
      </w:pPr>
      <w:r>
        <w:rPr>
          <w:rFonts w:hint="eastAsia"/>
          <w:sz w:val="21"/>
          <w:szCs w:val="21"/>
          <w:lang w:eastAsia="zh-CN"/>
        </w:rPr>
        <w:t>日</w:t>
      </w:r>
      <w:r>
        <w:rPr>
          <w:rFonts w:ascii="宋体" w:hAnsi="宋体" w:eastAsia="宋体"/>
          <w:sz w:val="21"/>
          <w:szCs w:val="21"/>
        </w:rPr>
        <w:t>期：</w:t>
      </w:r>
      <w:r>
        <w:rPr>
          <w:rFonts w:hint="eastAsia"/>
          <w:sz w:val="21"/>
          <w:szCs w:val="21"/>
          <w:u w:val="single"/>
          <w:lang w:val="en-US" w:eastAsia="zh-CN"/>
        </w:rPr>
        <w:t xml:space="preserve">                </w:t>
      </w:r>
    </w:p>
    <w:p w14:paraId="56FD1F72">
      <w:pPr>
        <w:numPr>
          <w:ilvl w:val="0"/>
          <w:numId w:val="0"/>
        </w:numPr>
        <w:spacing w:line="360" w:lineRule="auto"/>
        <w:ind w:leftChars="303"/>
        <w:rPr>
          <w:rFonts w:hint="eastAsia" w:ascii="宋体" w:hAnsi="宋体" w:eastAsia="宋体"/>
          <w:spacing w:val="-12"/>
          <w:sz w:val="21"/>
          <w:szCs w:val="21"/>
          <w:lang w:eastAsia="zh-CN"/>
        </w:rPr>
      </w:pPr>
    </w:p>
    <w:p w14:paraId="72179A18">
      <w:pPr>
        <w:spacing w:line="360" w:lineRule="auto"/>
        <w:ind w:firstLine="420" w:firstLineChars="200"/>
        <w:textAlignment w:val="baseline"/>
        <w:rPr>
          <w:rFonts w:ascii="宋体" w:hAnsi="宋体" w:eastAsia="宋体"/>
          <w:sz w:val="21"/>
          <w:szCs w:val="21"/>
        </w:rPr>
      </w:pPr>
      <w:r>
        <w:rPr>
          <w:rFonts w:ascii="宋体" w:hAnsi="宋体" w:eastAsia="宋体"/>
          <w:sz w:val="21"/>
          <w:szCs w:val="21"/>
        </w:rPr>
        <w:t>注：</w:t>
      </w:r>
    </w:p>
    <w:p w14:paraId="76B28B6A">
      <w:pPr>
        <w:numPr>
          <w:ilvl w:val="0"/>
          <w:numId w:val="0"/>
        </w:numPr>
        <w:spacing w:line="360" w:lineRule="auto"/>
        <w:ind w:leftChars="303"/>
        <w:rPr>
          <w:rFonts w:hint="eastAsia" w:ascii="宋体" w:hAnsi="宋体" w:eastAsia="宋体"/>
          <w:spacing w:val="-12"/>
          <w:sz w:val="21"/>
          <w:szCs w:val="21"/>
        </w:rPr>
      </w:pPr>
      <w:r>
        <w:rPr>
          <w:rFonts w:hint="eastAsia" w:ascii="宋体" w:hAnsi="宋体" w:eastAsia="宋体"/>
          <w:spacing w:val="-12"/>
          <w:sz w:val="21"/>
          <w:szCs w:val="21"/>
          <w:lang w:val="en-US" w:eastAsia="zh-CN"/>
        </w:rPr>
        <w:t>1.</w:t>
      </w:r>
      <w:r>
        <w:rPr>
          <w:rFonts w:hint="eastAsia" w:ascii="宋体" w:hAnsi="宋体" w:eastAsia="宋体"/>
          <w:spacing w:val="-12"/>
          <w:sz w:val="21"/>
          <w:szCs w:val="21"/>
        </w:rPr>
        <w:t>本表用于多轮报价，多备几份手持。</w:t>
      </w:r>
    </w:p>
    <w:p w14:paraId="00AF0368">
      <w:pPr>
        <w:numPr>
          <w:ilvl w:val="0"/>
          <w:numId w:val="23"/>
        </w:numPr>
        <w:spacing w:line="360" w:lineRule="auto"/>
        <w:ind w:left="0" w:leftChars="0" w:firstLine="563" w:firstLineChars="303"/>
        <w:rPr>
          <w:rFonts w:hint="eastAsia" w:ascii="宋体" w:hAnsi="宋体" w:eastAsia="宋体"/>
          <w:spacing w:val="-12"/>
          <w:sz w:val="21"/>
          <w:szCs w:val="21"/>
          <w:lang w:eastAsia="zh-CN"/>
        </w:rPr>
      </w:pPr>
      <w:r>
        <w:rPr>
          <w:rFonts w:ascii="宋体" w:hAnsi="宋体" w:eastAsia="宋体"/>
          <w:spacing w:val="-12"/>
          <w:sz w:val="21"/>
          <w:szCs w:val="21"/>
        </w:rPr>
        <w:t>本表内容根据磋商文件要求包括了服务及其配套的设计、制</w:t>
      </w:r>
      <w:r>
        <w:rPr>
          <w:rFonts w:hint="eastAsia" w:ascii="宋体" w:hAnsi="宋体" w:eastAsia="宋体"/>
          <w:spacing w:val="-12"/>
          <w:sz w:val="21"/>
          <w:szCs w:val="21"/>
          <w:lang w:val="en-US" w:eastAsia="zh-CN"/>
        </w:rPr>
        <w:t>作、</w:t>
      </w:r>
      <w:r>
        <w:rPr>
          <w:rFonts w:ascii="宋体" w:hAnsi="宋体" w:eastAsia="宋体"/>
          <w:spacing w:val="-12"/>
          <w:sz w:val="21"/>
          <w:szCs w:val="21"/>
        </w:rPr>
        <w:t>检测、保险、仓储、税费以及调试、培训、技术服务（包括技术资料）售后服务保障等所有费用</w:t>
      </w:r>
      <w:r>
        <w:rPr>
          <w:rFonts w:hint="eastAsia" w:ascii="宋体" w:hAnsi="宋体" w:eastAsia="宋体"/>
          <w:spacing w:val="-12"/>
          <w:sz w:val="21"/>
          <w:szCs w:val="21"/>
          <w:lang w:eastAsia="zh-CN"/>
        </w:rPr>
        <w:t>；</w:t>
      </w:r>
    </w:p>
    <w:p w14:paraId="3B7811F7">
      <w:pPr>
        <w:spacing w:line="360" w:lineRule="auto"/>
        <w:ind w:left="0" w:leftChars="0" w:firstLine="424" w:firstLineChars="204"/>
        <w:rPr>
          <w:rFonts w:hint="eastAsia" w:ascii="宋体" w:hAnsi="宋体" w:eastAsia="宋体"/>
          <w:lang w:eastAsia="zh-CN"/>
        </w:rPr>
        <w:sectPr>
          <w:pgSz w:w="11910" w:h="16840"/>
          <w:pgMar w:top="1400" w:right="1440" w:bottom="280" w:left="1580" w:header="720" w:footer="720" w:gutter="0"/>
          <w:pgNumType w:fmt="decimal"/>
          <w:cols w:space="720" w:num="1"/>
        </w:sectPr>
      </w:pPr>
      <w:r>
        <w:rPr>
          <w:rFonts w:hint="eastAsia" w:ascii="宋体" w:hAnsi="宋体"/>
          <w:spacing w:val="-1"/>
          <w:sz w:val="21"/>
          <w:szCs w:val="21"/>
          <w:lang w:val="en-US" w:eastAsia="zh-CN"/>
        </w:rPr>
        <w:t>3.</w:t>
      </w:r>
      <w:r>
        <w:rPr>
          <w:rFonts w:ascii="宋体" w:hAnsi="宋体" w:eastAsia="宋体"/>
          <w:spacing w:val="-1"/>
          <w:sz w:val="21"/>
          <w:szCs w:val="21"/>
        </w:rPr>
        <w:t>供应商的报价应当包括满足本次磋商全部采购需求所应提供的服务</w:t>
      </w:r>
      <w:r>
        <w:rPr>
          <w:rFonts w:hint="eastAsia" w:ascii="宋体" w:hAnsi="宋体"/>
          <w:spacing w:val="-1"/>
          <w:sz w:val="21"/>
          <w:szCs w:val="21"/>
          <w:lang w:eastAsia="zh-CN"/>
        </w:rPr>
        <w:t>，</w:t>
      </w:r>
      <w:r>
        <w:rPr>
          <w:rFonts w:hint="eastAsia" w:ascii="宋体" w:hAnsi="宋体"/>
          <w:sz w:val="21"/>
          <w:szCs w:val="18"/>
          <w:lang w:val="en-US" w:eastAsia="zh-CN"/>
        </w:rPr>
        <w:t>合同实施过程中的应预见和不可预见等所产生的费用；</w:t>
      </w:r>
      <w:r>
        <w:rPr>
          <w:rFonts w:hint="eastAsia" w:ascii="宋体" w:hAnsi="宋体"/>
          <w:spacing w:val="-1"/>
          <w:sz w:val="21"/>
          <w:szCs w:val="21"/>
          <w:lang w:eastAsia="zh-CN"/>
        </w:rPr>
        <w:t>后期不作任何调整。</w:t>
      </w:r>
    </w:p>
    <w:p w14:paraId="11B578AF">
      <w:pPr>
        <w:pStyle w:val="5"/>
        <w:spacing w:before="104" w:line="360" w:lineRule="auto"/>
        <w:ind w:left="3530"/>
        <w:rPr>
          <w:rFonts w:ascii="宋体" w:hAnsi="宋体" w:eastAsia="宋体"/>
          <w:sz w:val="21"/>
          <w:szCs w:val="21"/>
        </w:rPr>
      </w:pPr>
      <w:r>
        <w:rPr>
          <w:rFonts w:ascii="宋体" w:hAnsi="宋体" w:eastAsia="宋体"/>
          <w:sz w:val="21"/>
          <w:szCs w:val="21"/>
        </w:rPr>
        <w:t>三、磋商响应函</w:t>
      </w:r>
    </w:p>
    <w:p w14:paraId="24756493">
      <w:pPr>
        <w:pStyle w:val="5"/>
        <w:spacing w:before="160" w:line="360" w:lineRule="auto"/>
        <w:ind w:left="693" w:right="1530" w:rightChars="0" w:hanging="473"/>
        <w:rPr>
          <w:rFonts w:ascii="宋体" w:hAnsi="宋体" w:eastAsia="宋体"/>
          <w:sz w:val="21"/>
          <w:szCs w:val="21"/>
          <w:u w:val="single"/>
        </w:rPr>
      </w:pPr>
      <w:r>
        <w:rPr>
          <w:rFonts w:ascii="宋体" w:hAnsi="宋体" w:eastAsia="宋体"/>
          <w:sz w:val="21"/>
          <w:szCs w:val="21"/>
        </w:rPr>
        <w:t>致：</w:t>
      </w:r>
      <w:r>
        <w:rPr>
          <w:rFonts w:hint="eastAsia" w:ascii="宋体" w:hAnsi="宋体"/>
          <w:sz w:val="21"/>
          <w:szCs w:val="21"/>
          <w:u w:val="single"/>
          <w:lang w:val="en-US" w:eastAsia="zh-CN"/>
        </w:rPr>
        <w:t xml:space="preserve">             （采购人）</w:t>
      </w:r>
    </w:p>
    <w:p w14:paraId="1B0660E9">
      <w:pPr>
        <w:pStyle w:val="8"/>
        <w:spacing w:before="2" w:line="360" w:lineRule="auto"/>
        <w:ind w:left="700"/>
        <w:rPr>
          <w:rFonts w:ascii="宋体" w:hAnsi="宋体" w:eastAsia="宋体"/>
          <w:sz w:val="21"/>
          <w:szCs w:val="21"/>
        </w:rPr>
      </w:pPr>
      <w:r>
        <w:rPr>
          <w:rFonts w:ascii="宋体" w:hAnsi="宋体" w:eastAsia="宋体"/>
          <w:sz w:val="21"/>
          <w:szCs w:val="21"/>
        </w:rPr>
        <w:t>根据贵方的竞争性磋商邀请公告，我方兹宣布同意如下：</w:t>
      </w:r>
    </w:p>
    <w:p w14:paraId="395829FF">
      <w:pPr>
        <w:pStyle w:val="37"/>
        <w:numPr>
          <w:ilvl w:val="0"/>
          <w:numId w:val="0"/>
        </w:numPr>
        <w:tabs>
          <w:tab w:val="left" w:pos="942"/>
        </w:tabs>
        <w:spacing w:before="160" w:line="360" w:lineRule="auto"/>
        <w:ind w:left="699" w:leftChars="0" w:right="357" w:rightChars="0"/>
        <w:rPr>
          <w:rFonts w:ascii="宋体" w:hAnsi="宋体" w:eastAsia="宋体"/>
          <w:sz w:val="21"/>
          <w:szCs w:val="21"/>
        </w:rPr>
      </w:pPr>
      <w:r>
        <w:rPr>
          <w:rFonts w:hint="eastAsia"/>
          <w:spacing w:val="-11"/>
          <w:sz w:val="21"/>
          <w:szCs w:val="21"/>
          <w:lang w:val="en-US" w:eastAsia="zh-CN"/>
        </w:rPr>
        <w:t>1.</w:t>
      </w:r>
      <w:r>
        <w:rPr>
          <w:rFonts w:ascii="宋体" w:hAnsi="宋体" w:eastAsia="宋体"/>
          <w:spacing w:val="-11"/>
          <w:sz w:val="21"/>
          <w:szCs w:val="21"/>
        </w:rPr>
        <w:t>如我公司成交，我公司承诺愿意按磋商文件规定缴纳</w:t>
      </w:r>
      <w:r>
        <w:rPr>
          <w:rFonts w:hint="eastAsia"/>
          <w:spacing w:val="-11"/>
          <w:sz w:val="21"/>
          <w:szCs w:val="21"/>
          <w:lang w:val="en-US" w:eastAsia="zh-CN"/>
        </w:rPr>
        <w:t>磋商</w:t>
      </w:r>
      <w:r>
        <w:rPr>
          <w:rFonts w:ascii="宋体" w:hAnsi="宋体" w:eastAsia="宋体"/>
          <w:spacing w:val="-11"/>
          <w:sz w:val="21"/>
          <w:szCs w:val="21"/>
        </w:rPr>
        <w:t>保证金和成交服</w:t>
      </w:r>
      <w:r>
        <w:rPr>
          <w:rFonts w:ascii="宋体" w:hAnsi="宋体" w:eastAsia="宋体"/>
          <w:sz w:val="21"/>
          <w:szCs w:val="21"/>
        </w:rPr>
        <w:t>务费。按本次磋商文件规定及最后报价承诺</w:t>
      </w:r>
      <w:r>
        <w:rPr>
          <w:rFonts w:hint="eastAsia"/>
          <w:sz w:val="21"/>
          <w:szCs w:val="21"/>
          <w:lang w:eastAsia="zh-CN"/>
        </w:rPr>
        <w:t>服务等</w:t>
      </w:r>
      <w:r>
        <w:rPr>
          <w:rFonts w:ascii="宋体" w:hAnsi="宋体" w:eastAsia="宋体"/>
          <w:sz w:val="21"/>
          <w:szCs w:val="21"/>
        </w:rPr>
        <w:t>。</w:t>
      </w:r>
    </w:p>
    <w:p w14:paraId="6750AA2A">
      <w:pPr>
        <w:pStyle w:val="37"/>
        <w:numPr>
          <w:ilvl w:val="0"/>
          <w:numId w:val="0"/>
        </w:numPr>
        <w:tabs>
          <w:tab w:val="left" w:pos="942"/>
        </w:tabs>
        <w:spacing w:before="1" w:line="360" w:lineRule="auto"/>
        <w:ind w:left="699" w:leftChars="0" w:right="361" w:rightChars="0"/>
        <w:rPr>
          <w:rFonts w:ascii="宋体" w:hAnsi="宋体" w:eastAsia="宋体"/>
          <w:sz w:val="21"/>
          <w:szCs w:val="21"/>
        </w:rPr>
      </w:pPr>
      <w:r>
        <w:rPr>
          <w:rFonts w:hint="eastAsia"/>
          <w:spacing w:val="-1"/>
          <w:sz w:val="21"/>
          <w:szCs w:val="21"/>
          <w:lang w:val="en-US" w:eastAsia="zh-CN"/>
        </w:rPr>
        <w:t>2.</w:t>
      </w:r>
      <w:r>
        <w:rPr>
          <w:rFonts w:ascii="宋体" w:hAnsi="宋体" w:eastAsia="宋体"/>
          <w:spacing w:val="-1"/>
          <w:sz w:val="21"/>
          <w:szCs w:val="21"/>
        </w:rPr>
        <w:t>我方根据本次磋商文件的规定，严格履行合同的责任和义务,并保证于买</w:t>
      </w:r>
      <w:r>
        <w:rPr>
          <w:rFonts w:ascii="宋体" w:hAnsi="宋体" w:eastAsia="宋体"/>
          <w:sz w:val="21"/>
          <w:szCs w:val="21"/>
        </w:rPr>
        <w:t>方要求的日期内完成服务，并通过买方验收。</w:t>
      </w:r>
    </w:p>
    <w:p w14:paraId="258FF848">
      <w:pPr>
        <w:pStyle w:val="37"/>
        <w:numPr>
          <w:ilvl w:val="0"/>
          <w:numId w:val="0"/>
        </w:numPr>
        <w:tabs>
          <w:tab w:val="left" w:pos="942"/>
        </w:tabs>
        <w:spacing w:before="2" w:line="360" w:lineRule="auto"/>
        <w:ind w:left="699" w:leftChars="0"/>
        <w:rPr>
          <w:rFonts w:ascii="宋体" w:hAnsi="宋体" w:eastAsia="宋体"/>
          <w:sz w:val="21"/>
          <w:szCs w:val="21"/>
        </w:rPr>
      </w:pPr>
      <w:r>
        <w:rPr>
          <w:rFonts w:hint="eastAsia"/>
          <w:sz w:val="21"/>
          <w:szCs w:val="21"/>
          <w:lang w:val="en-US" w:eastAsia="zh-CN"/>
        </w:rPr>
        <w:t>3.</w:t>
      </w:r>
      <w:r>
        <w:rPr>
          <w:rFonts w:ascii="宋体" w:hAnsi="宋体" w:eastAsia="宋体"/>
          <w:sz w:val="21"/>
          <w:szCs w:val="21"/>
        </w:rPr>
        <w:t>我方承诺报价低于同类货物和服务的市场平均价格。</w:t>
      </w:r>
    </w:p>
    <w:p w14:paraId="1F58B830">
      <w:pPr>
        <w:pStyle w:val="37"/>
        <w:numPr>
          <w:ilvl w:val="0"/>
          <w:numId w:val="0"/>
        </w:numPr>
        <w:tabs>
          <w:tab w:val="left" w:pos="942"/>
        </w:tabs>
        <w:spacing w:before="161" w:line="360" w:lineRule="auto"/>
        <w:ind w:left="699" w:leftChars="0" w:right="239" w:rightChars="0"/>
        <w:jc w:val="both"/>
        <w:rPr>
          <w:rFonts w:ascii="宋体" w:hAnsi="宋体" w:eastAsia="宋体" w:cs="宋体"/>
          <w:spacing w:val="-6"/>
          <w:sz w:val="21"/>
          <w:szCs w:val="21"/>
        </w:rPr>
      </w:pPr>
      <w:r>
        <w:rPr>
          <w:rFonts w:hint="eastAsia"/>
          <w:spacing w:val="-6"/>
          <w:sz w:val="21"/>
          <w:szCs w:val="21"/>
          <w:lang w:val="en-US" w:eastAsia="zh-CN"/>
        </w:rPr>
        <w:t>4.</w:t>
      </w:r>
      <w:r>
        <w:rPr>
          <w:rFonts w:ascii="宋体" w:hAnsi="宋体" w:eastAsia="宋体"/>
          <w:spacing w:val="-6"/>
          <w:sz w:val="21"/>
          <w:szCs w:val="21"/>
        </w:rPr>
        <w:t>我方已详细审核本次磋商文件，包括磋商文件附件、参考资料、磋商文件</w:t>
      </w:r>
      <w:r>
        <w:rPr>
          <w:rFonts w:ascii="宋体" w:hAnsi="宋体" w:eastAsia="宋体"/>
          <w:spacing w:val="-4"/>
          <w:sz w:val="21"/>
          <w:szCs w:val="21"/>
        </w:rPr>
        <w:t>修改书或图纸</w:t>
      </w:r>
      <w:r>
        <w:rPr>
          <w:rFonts w:ascii="宋体" w:hAnsi="宋体" w:eastAsia="宋体"/>
          <w:spacing w:val="2"/>
          <w:sz w:val="21"/>
          <w:szCs w:val="21"/>
        </w:rPr>
        <w:t>（</w:t>
      </w:r>
      <w:r>
        <w:rPr>
          <w:rFonts w:ascii="宋体" w:hAnsi="宋体" w:eastAsia="宋体"/>
          <w:sz w:val="21"/>
          <w:szCs w:val="21"/>
        </w:rPr>
        <w:t>如有</w:t>
      </w:r>
      <w:r>
        <w:rPr>
          <w:rFonts w:ascii="宋体" w:hAnsi="宋体" w:eastAsia="宋体"/>
          <w:spacing w:val="-118"/>
          <w:sz w:val="21"/>
          <w:szCs w:val="21"/>
        </w:rPr>
        <w:t>）</w:t>
      </w:r>
      <w:r>
        <w:rPr>
          <w:rFonts w:ascii="宋体" w:hAnsi="宋体" w:eastAsia="宋体"/>
          <w:sz w:val="21"/>
          <w:szCs w:val="21"/>
        </w:rPr>
        <w:t>，我方正式认可并遵守本次磋商文件，并对磋商文件各项</w:t>
      </w:r>
      <w:r>
        <w:rPr>
          <w:rFonts w:ascii="宋体" w:hAnsi="宋体" w:eastAsia="宋体"/>
          <w:spacing w:val="-17"/>
          <w:sz w:val="21"/>
          <w:szCs w:val="21"/>
        </w:rPr>
        <w:t>条款、规定及要求均无异议。我</w:t>
      </w:r>
      <w:r>
        <w:rPr>
          <w:rFonts w:ascii="宋体" w:hAnsi="宋体" w:eastAsia="宋体" w:cs="宋体"/>
          <w:spacing w:val="-6"/>
          <w:sz w:val="21"/>
          <w:szCs w:val="21"/>
        </w:rPr>
        <w:t>方知道必须放弃提出含糊不清或误解问题的权利。</w:t>
      </w:r>
    </w:p>
    <w:p w14:paraId="36C22208">
      <w:pPr>
        <w:pStyle w:val="37"/>
        <w:numPr>
          <w:ilvl w:val="0"/>
          <w:numId w:val="0"/>
        </w:numPr>
        <w:tabs>
          <w:tab w:val="left" w:pos="942"/>
        </w:tabs>
        <w:spacing w:before="1" w:line="360" w:lineRule="auto"/>
        <w:ind w:left="699" w:leftChars="0" w:right="357" w:rightChars="0"/>
        <w:rPr>
          <w:rFonts w:ascii="宋体" w:hAnsi="宋体" w:eastAsia="宋体"/>
          <w:sz w:val="21"/>
          <w:szCs w:val="21"/>
        </w:rPr>
      </w:pPr>
      <w:r>
        <w:rPr>
          <w:rFonts w:hint="eastAsia"/>
          <w:spacing w:val="-5"/>
          <w:sz w:val="21"/>
          <w:szCs w:val="21"/>
          <w:lang w:val="en-US" w:eastAsia="zh-CN"/>
        </w:rPr>
        <w:t>5.</w:t>
      </w:r>
      <w:r>
        <w:rPr>
          <w:rFonts w:ascii="宋体" w:hAnsi="宋体" w:eastAsia="宋体"/>
          <w:spacing w:val="-5"/>
          <w:sz w:val="21"/>
          <w:szCs w:val="21"/>
        </w:rPr>
        <w:t>我方同意从供应商须知规定的磋商日期起遵循本磋商文件，并在供应商须</w:t>
      </w:r>
      <w:r>
        <w:rPr>
          <w:rFonts w:ascii="宋体" w:hAnsi="宋体" w:eastAsia="宋体"/>
          <w:sz w:val="21"/>
          <w:szCs w:val="21"/>
        </w:rPr>
        <w:t>知规定的磋商有效期之前均具有约束力。</w:t>
      </w:r>
    </w:p>
    <w:p w14:paraId="2B61DF9C">
      <w:pPr>
        <w:pStyle w:val="37"/>
        <w:numPr>
          <w:ilvl w:val="0"/>
          <w:numId w:val="0"/>
        </w:numPr>
        <w:tabs>
          <w:tab w:val="left" w:pos="946"/>
        </w:tabs>
        <w:spacing w:before="2" w:line="360" w:lineRule="auto"/>
        <w:ind w:left="699" w:leftChars="0" w:right="350" w:rightChars="0"/>
        <w:rPr>
          <w:rFonts w:ascii="宋体" w:hAnsi="宋体" w:eastAsia="宋体"/>
          <w:sz w:val="21"/>
          <w:szCs w:val="21"/>
        </w:rPr>
      </w:pPr>
      <w:r>
        <w:rPr>
          <w:rFonts w:hint="eastAsia"/>
          <w:spacing w:val="4"/>
          <w:sz w:val="21"/>
          <w:szCs w:val="21"/>
          <w:lang w:val="en-US" w:eastAsia="zh-CN"/>
        </w:rPr>
        <w:t>6.</w:t>
      </w:r>
      <w:r>
        <w:rPr>
          <w:rFonts w:ascii="宋体" w:hAnsi="宋体" w:eastAsia="宋体"/>
          <w:spacing w:val="4"/>
          <w:sz w:val="21"/>
          <w:szCs w:val="21"/>
        </w:rPr>
        <w:t>我方同意按贵方要求在磋商现场规定时间内向贵方提供与其磋商有关的</w:t>
      </w:r>
      <w:r>
        <w:rPr>
          <w:rFonts w:ascii="宋体" w:hAnsi="宋体" w:eastAsia="宋体"/>
          <w:sz w:val="21"/>
          <w:szCs w:val="21"/>
        </w:rPr>
        <w:t>任何证据或补充资料，否则，我方的响应文件可被贵方拒绝。</w:t>
      </w:r>
    </w:p>
    <w:p w14:paraId="38B8AA69">
      <w:pPr>
        <w:pStyle w:val="37"/>
        <w:numPr>
          <w:ilvl w:val="0"/>
          <w:numId w:val="0"/>
        </w:numPr>
        <w:tabs>
          <w:tab w:val="left" w:pos="942"/>
        </w:tabs>
        <w:spacing w:before="1" w:line="360" w:lineRule="auto"/>
        <w:ind w:left="699" w:leftChars="0"/>
        <w:rPr>
          <w:rFonts w:ascii="宋体" w:hAnsi="宋体" w:eastAsia="宋体"/>
          <w:sz w:val="21"/>
          <w:szCs w:val="21"/>
        </w:rPr>
      </w:pPr>
      <w:r>
        <w:rPr>
          <w:rFonts w:hint="eastAsia"/>
          <w:sz w:val="21"/>
          <w:szCs w:val="21"/>
          <w:lang w:val="en-US" w:eastAsia="zh-CN"/>
        </w:rPr>
        <w:t>7.</w:t>
      </w:r>
      <w:r>
        <w:rPr>
          <w:rFonts w:ascii="宋体" w:hAnsi="宋体" w:eastAsia="宋体"/>
          <w:sz w:val="21"/>
          <w:szCs w:val="21"/>
        </w:rPr>
        <w:t>我方完全理解贵方不一定接受最低报价的磋商。</w:t>
      </w:r>
    </w:p>
    <w:p w14:paraId="5AFB4FCB">
      <w:pPr>
        <w:pStyle w:val="37"/>
        <w:numPr>
          <w:ilvl w:val="0"/>
          <w:numId w:val="0"/>
        </w:numPr>
        <w:tabs>
          <w:tab w:val="left" w:pos="942"/>
        </w:tabs>
        <w:spacing w:before="161" w:line="360" w:lineRule="auto"/>
        <w:ind w:left="699" w:leftChars="0"/>
        <w:rPr>
          <w:rFonts w:ascii="宋体" w:hAnsi="宋体" w:eastAsia="宋体"/>
          <w:sz w:val="21"/>
          <w:szCs w:val="21"/>
        </w:rPr>
      </w:pPr>
      <w:r>
        <w:rPr>
          <w:rFonts w:hint="eastAsia"/>
          <w:sz w:val="21"/>
          <w:szCs w:val="21"/>
          <w:lang w:val="en-US" w:eastAsia="zh-CN"/>
        </w:rPr>
        <w:t>8.</w:t>
      </w:r>
      <w:r>
        <w:rPr>
          <w:rFonts w:ascii="宋体" w:hAnsi="宋体" w:eastAsia="宋体"/>
          <w:sz w:val="21"/>
          <w:szCs w:val="21"/>
        </w:rPr>
        <w:t>我方同意磋商文件规定的付款方式、服务期限。</w:t>
      </w:r>
    </w:p>
    <w:p w14:paraId="3175050D">
      <w:pPr>
        <w:pStyle w:val="37"/>
        <w:numPr>
          <w:ilvl w:val="0"/>
          <w:numId w:val="0"/>
        </w:numPr>
        <w:tabs>
          <w:tab w:val="left" w:pos="1062"/>
        </w:tabs>
        <w:spacing w:before="161" w:line="360" w:lineRule="auto"/>
        <w:ind w:left="699" w:leftChars="0" w:right="360" w:rightChars="0"/>
        <w:rPr>
          <w:rFonts w:ascii="宋体" w:hAnsi="宋体" w:eastAsia="宋体"/>
          <w:sz w:val="21"/>
          <w:szCs w:val="21"/>
        </w:rPr>
      </w:pPr>
      <w:r>
        <w:rPr>
          <w:rFonts w:hint="eastAsia"/>
          <w:spacing w:val="-1"/>
          <w:sz w:val="21"/>
          <w:szCs w:val="21"/>
          <w:lang w:val="en-US" w:eastAsia="zh-CN"/>
        </w:rPr>
        <w:t>9.</w:t>
      </w:r>
      <w:r>
        <w:rPr>
          <w:rFonts w:ascii="宋体" w:hAnsi="宋体" w:eastAsia="宋体"/>
          <w:spacing w:val="-1"/>
          <w:sz w:val="21"/>
          <w:szCs w:val="21"/>
        </w:rPr>
        <w:t>我方对响应文件中所提供资料、文件、证书及证件的真实性和有效性负</w:t>
      </w:r>
      <w:r>
        <w:rPr>
          <w:rFonts w:ascii="宋体" w:hAnsi="宋体" w:eastAsia="宋体"/>
          <w:sz w:val="21"/>
          <w:szCs w:val="21"/>
        </w:rPr>
        <w:t>责。</w:t>
      </w:r>
    </w:p>
    <w:p w14:paraId="44754996">
      <w:pPr>
        <w:pStyle w:val="37"/>
        <w:numPr>
          <w:ilvl w:val="0"/>
          <w:numId w:val="0"/>
        </w:numPr>
        <w:tabs>
          <w:tab w:val="left" w:pos="1062"/>
          <w:tab w:val="left" w:pos="4956"/>
          <w:tab w:val="left" w:pos="7116"/>
        </w:tabs>
        <w:spacing w:before="1" w:line="360" w:lineRule="auto"/>
        <w:ind w:left="697" w:leftChars="0"/>
        <w:rPr>
          <w:rFonts w:ascii="宋体" w:hAnsi="宋体" w:eastAsia="宋体"/>
          <w:sz w:val="21"/>
          <w:szCs w:val="21"/>
        </w:rPr>
      </w:pPr>
      <w:r>
        <w:rPr>
          <w:rFonts w:hint="eastAsia"/>
          <w:sz w:val="21"/>
          <w:szCs w:val="21"/>
          <w:lang w:val="en-US" w:eastAsia="zh-CN"/>
        </w:rPr>
        <w:t>10.</w:t>
      </w:r>
      <w:r>
        <w:rPr>
          <w:rFonts w:ascii="宋体" w:hAnsi="宋体" w:eastAsia="宋体"/>
          <w:sz w:val="21"/>
          <w:szCs w:val="21"/>
        </w:rPr>
        <w:t>与本磋商有关的通讯地址：</w:t>
      </w:r>
      <w:r>
        <w:rPr>
          <w:rFonts w:ascii="宋体" w:hAnsi="宋体" w:eastAsia="宋体"/>
          <w:sz w:val="21"/>
          <w:szCs w:val="21"/>
          <w:u w:val="single"/>
        </w:rPr>
        <w:t xml:space="preserve"> </w:t>
      </w:r>
      <w:r>
        <w:rPr>
          <w:rFonts w:ascii="宋体" w:hAnsi="宋体" w:eastAsia="宋体"/>
          <w:sz w:val="21"/>
          <w:szCs w:val="21"/>
          <w:u w:val="single"/>
        </w:rPr>
        <w:tab/>
      </w:r>
      <w:r>
        <w:rPr>
          <w:rFonts w:ascii="宋体" w:hAnsi="宋体" w:eastAsia="宋体"/>
          <w:sz w:val="21"/>
          <w:szCs w:val="21"/>
          <w:u w:val="single"/>
        </w:rPr>
        <w:tab/>
      </w:r>
      <w:r>
        <w:rPr>
          <w:rFonts w:ascii="宋体" w:hAnsi="宋体" w:eastAsia="宋体"/>
          <w:sz w:val="21"/>
          <w:szCs w:val="21"/>
        </w:rPr>
        <w:t xml:space="preserve"> </w:t>
      </w:r>
      <w:r>
        <w:rPr>
          <w:rFonts w:hint="eastAsia" w:ascii="宋体" w:hAnsi="宋体" w:eastAsia="宋体"/>
          <w:sz w:val="21"/>
          <w:szCs w:val="21"/>
        </w:rPr>
        <w:t xml:space="preserve"> </w:t>
      </w:r>
    </w:p>
    <w:p w14:paraId="4E1983A8">
      <w:pPr>
        <w:pStyle w:val="37"/>
        <w:tabs>
          <w:tab w:val="left" w:pos="1062"/>
          <w:tab w:val="left" w:pos="4956"/>
          <w:tab w:val="left" w:pos="7116"/>
        </w:tabs>
        <w:spacing w:before="1" w:line="360" w:lineRule="auto"/>
        <w:ind w:left="697" w:firstLine="0"/>
        <w:rPr>
          <w:rFonts w:ascii="宋体" w:hAnsi="宋体" w:eastAsia="宋体"/>
          <w:sz w:val="21"/>
          <w:szCs w:val="21"/>
        </w:rPr>
      </w:pPr>
      <w:r>
        <w:rPr>
          <w:rFonts w:hint="eastAsia" w:ascii="宋体" w:hAnsi="宋体" w:eastAsia="宋体"/>
          <w:sz w:val="21"/>
          <w:szCs w:val="21"/>
        </w:rPr>
        <w:t xml:space="preserve">                </w:t>
      </w:r>
    </w:p>
    <w:p w14:paraId="3C2738A6">
      <w:pPr>
        <w:pStyle w:val="37"/>
        <w:tabs>
          <w:tab w:val="left" w:pos="1062"/>
          <w:tab w:val="left" w:pos="8550"/>
        </w:tabs>
        <w:spacing w:before="1" w:line="360" w:lineRule="auto"/>
        <w:ind w:left="697" w:firstLine="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供应商</w:t>
      </w:r>
      <w:r>
        <w:rPr>
          <w:rFonts w:hint="eastAsia"/>
          <w:sz w:val="21"/>
          <w:szCs w:val="21"/>
          <w:lang w:eastAsia="zh-CN"/>
        </w:rPr>
        <w:t>盖章</w:t>
      </w:r>
      <w:r>
        <w:rPr>
          <w:rFonts w:ascii="宋体" w:hAnsi="宋体" w:eastAsia="宋体"/>
          <w:sz w:val="21"/>
          <w:szCs w:val="21"/>
        </w:rPr>
        <w:t>：</w:t>
      </w:r>
      <w:r>
        <w:rPr>
          <w:rFonts w:ascii="宋体" w:hAnsi="宋体" w:eastAsia="宋体"/>
          <w:sz w:val="21"/>
          <w:szCs w:val="21"/>
          <w:u w:val="single"/>
        </w:rPr>
        <w:t xml:space="preserve"> </w:t>
      </w:r>
      <w:r>
        <w:rPr>
          <w:rFonts w:ascii="宋体" w:hAnsi="宋体" w:eastAsia="宋体"/>
          <w:sz w:val="21"/>
          <w:szCs w:val="21"/>
          <w:u w:val="single"/>
        </w:rPr>
        <w:tab/>
      </w:r>
    </w:p>
    <w:p w14:paraId="06F556A3">
      <w:pPr>
        <w:pStyle w:val="8"/>
        <w:tabs>
          <w:tab w:val="left" w:pos="5841"/>
          <w:tab w:val="left" w:pos="8923"/>
        </w:tabs>
        <w:spacing w:before="160" w:line="360" w:lineRule="auto"/>
        <w:ind w:left="703"/>
        <w:jc w:val="center"/>
        <w:rPr>
          <w:rFonts w:ascii="宋体" w:hAnsi="宋体" w:eastAsia="宋体"/>
          <w:sz w:val="21"/>
          <w:szCs w:val="21"/>
          <w:u w:val="single"/>
        </w:rPr>
      </w:pPr>
      <w:r>
        <w:rPr>
          <w:rFonts w:hint="eastAsia" w:ascii="宋体" w:hAnsi="宋体" w:eastAsia="宋体"/>
          <w:sz w:val="21"/>
          <w:szCs w:val="21"/>
        </w:rPr>
        <w:t xml:space="preserve">                       法定代表人或其委托代理人：</w:t>
      </w:r>
      <w:r>
        <w:rPr>
          <w:rFonts w:hint="eastAsia" w:ascii="宋体" w:hAnsi="宋体" w:eastAsia="宋体"/>
          <w:sz w:val="21"/>
          <w:szCs w:val="21"/>
          <w:u w:val="single"/>
        </w:rPr>
        <w:t xml:space="preserve">（签字或盖章） </w:t>
      </w:r>
    </w:p>
    <w:p w14:paraId="3A62A21D">
      <w:pPr>
        <w:pStyle w:val="8"/>
        <w:tabs>
          <w:tab w:val="left" w:pos="1420"/>
          <w:tab w:val="left" w:pos="4595"/>
        </w:tabs>
        <w:spacing w:before="1" w:line="360" w:lineRule="auto"/>
        <w:ind w:left="699" w:leftChars="333" w:firstLine="4200" w:firstLineChars="2000"/>
        <w:rPr>
          <w:rFonts w:ascii="宋体" w:hAnsi="宋体" w:eastAsia="宋体"/>
          <w:sz w:val="21"/>
          <w:szCs w:val="21"/>
        </w:rPr>
      </w:pPr>
      <w:r>
        <w:rPr>
          <w:rFonts w:ascii="宋体" w:hAnsi="宋体" w:eastAsia="宋体"/>
          <w:sz w:val="21"/>
          <w:szCs w:val="21"/>
        </w:rPr>
        <w:t>日</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期：</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ab/>
      </w:r>
    </w:p>
    <w:p w14:paraId="10D2402B">
      <w:pPr>
        <w:spacing w:line="360" w:lineRule="auto"/>
        <w:rPr>
          <w:rFonts w:ascii="宋体" w:hAnsi="宋体" w:eastAsia="宋体"/>
        </w:rPr>
        <w:sectPr>
          <w:pgSz w:w="11910" w:h="16840"/>
          <w:pgMar w:top="1400" w:right="1440" w:bottom="1220" w:left="1580" w:header="877" w:footer="1033" w:gutter="0"/>
          <w:pgNumType w:fmt="decimal"/>
          <w:cols w:space="720" w:num="1"/>
        </w:sectPr>
      </w:pPr>
    </w:p>
    <w:p w14:paraId="4A6D8B76">
      <w:pPr>
        <w:spacing w:line="360" w:lineRule="auto"/>
        <w:jc w:val="left"/>
        <w:rPr>
          <w:rFonts w:ascii="宋体" w:hAnsi="宋体" w:eastAsia="宋体" w:cs="黑体"/>
        </w:rPr>
      </w:pPr>
      <w:r>
        <w:rPr>
          <w:rFonts w:hint="eastAsia" w:ascii="宋体" w:hAnsi="宋体" w:eastAsia="宋体" w:cs="黑体"/>
          <w:b/>
        </w:rPr>
        <w:t>附录1</w:t>
      </w:r>
      <w:r>
        <w:rPr>
          <w:rFonts w:hint="eastAsia" w:ascii="宋体" w:hAnsi="宋体" w:eastAsia="宋体" w:cs="黑体"/>
        </w:rPr>
        <w:t>:</w:t>
      </w:r>
    </w:p>
    <w:p w14:paraId="06899482">
      <w:pPr>
        <w:spacing w:line="360" w:lineRule="auto"/>
        <w:jc w:val="left"/>
        <w:rPr>
          <w:rFonts w:ascii="宋体" w:hAnsi="宋体" w:eastAsia="宋体" w:cs="黑体"/>
        </w:rPr>
      </w:pPr>
    </w:p>
    <w:p w14:paraId="333ED44C">
      <w:pPr>
        <w:spacing w:line="360" w:lineRule="auto"/>
        <w:jc w:val="center"/>
        <w:rPr>
          <w:rFonts w:ascii="宋体" w:hAnsi="宋体" w:eastAsia="宋体" w:cs="黑体"/>
        </w:rPr>
      </w:pPr>
      <w:r>
        <w:rPr>
          <w:rFonts w:hint="eastAsia" w:ascii="宋体" w:hAnsi="宋体" w:cs="黑体"/>
          <w:lang w:val="en-US" w:eastAsia="zh-CN"/>
        </w:rPr>
        <w:t>供应商</w:t>
      </w:r>
      <w:r>
        <w:rPr>
          <w:rFonts w:hint="eastAsia" w:ascii="宋体" w:hAnsi="宋体" w:eastAsia="宋体" w:cs="黑体"/>
        </w:rPr>
        <w:t>诚信承诺书</w:t>
      </w:r>
    </w:p>
    <w:p w14:paraId="67CAB9DC">
      <w:pPr>
        <w:pStyle w:val="38"/>
        <w:widowControl w:val="0"/>
        <w:spacing w:line="360" w:lineRule="auto"/>
        <w:rPr>
          <w:rFonts w:hint="default" w:ascii="宋体" w:hAnsi="宋体" w:eastAsia="宋体"/>
          <w:sz w:val="21"/>
          <w:u w:val="single"/>
          <w:lang w:val="en-US" w:eastAsia="zh-CN"/>
        </w:rPr>
      </w:pPr>
      <w:r>
        <w:rPr>
          <w:rFonts w:hint="eastAsia" w:ascii="宋体" w:hAnsi="宋体" w:eastAsia="宋体"/>
          <w:bCs/>
        </w:rPr>
        <w:t>致：</w:t>
      </w:r>
      <w:r>
        <w:rPr>
          <w:rFonts w:hint="eastAsia" w:ascii="宋体" w:hAnsi="宋体" w:eastAsia="宋体"/>
          <w:bCs/>
          <w:u w:val="single"/>
        </w:rPr>
        <w:t xml:space="preserve">  （采购人）</w:t>
      </w:r>
      <w:r>
        <w:rPr>
          <w:rFonts w:hint="eastAsia" w:ascii="宋体" w:hAnsi="宋体"/>
          <w:bCs/>
          <w:u w:val="single"/>
          <w:lang w:val="en-US" w:eastAsia="zh-CN"/>
        </w:rPr>
        <w:t xml:space="preserve">           </w:t>
      </w:r>
    </w:p>
    <w:p w14:paraId="6DD8CDB4">
      <w:pPr>
        <w:spacing w:line="360" w:lineRule="auto"/>
        <w:ind w:firstLine="420" w:firstLineChars="200"/>
        <w:rPr>
          <w:rFonts w:ascii="宋体" w:hAnsi="宋体" w:eastAsia="宋体" w:cs="仿宋"/>
        </w:rPr>
      </w:pPr>
      <w:r>
        <w:rPr>
          <w:rFonts w:hint="eastAsia" w:ascii="宋体" w:hAnsi="宋体" w:eastAsia="宋体" w:cs="仿宋"/>
        </w:rPr>
        <w:t>我单位参加本次投标，承诺如下：</w:t>
      </w:r>
    </w:p>
    <w:p w14:paraId="7C63383A">
      <w:pPr>
        <w:spacing w:line="360" w:lineRule="auto"/>
        <w:ind w:firstLine="420" w:firstLineChars="200"/>
        <w:rPr>
          <w:rFonts w:ascii="宋体" w:hAnsi="宋体" w:eastAsia="宋体" w:cs="仿宋"/>
        </w:rPr>
      </w:pPr>
      <w:r>
        <w:rPr>
          <w:rFonts w:hint="eastAsia" w:ascii="宋体" w:hAnsi="宋体" w:eastAsia="宋体" w:cs="仿宋"/>
        </w:rPr>
        <w:t>1. 提供的所有资料都是真实有效。如被发现提供虚假资料或虚假承诺（声明），同意取消磋商和成交候选人资格。</w:t>
      </w:r>
    </w:p>
    <w:p w14:paraId="1EBABD54">
      <w:pPr>
        <w:spacing w:line="360" w:lineRule="auto"/>
        <w:ind w:firstLine="420" w:firstLineChars="200"/>
        <w:rPr>
          <w:rFonts w:ascii="宋体" w:hAnsi="宋体" w:eastAsia="宋体" w:cs="仿宋"/>
        </w:rPr>
      </w:pPr>
      <w:r>
        <w:rPr>
          <w:rFonts w:hint="eastAsia" w:ascii="宋体" w:hAnsi="宋体" w:eastAsia="宋体" w:cs="仿宋"/>
        </w:rPr>
        <w:t>2. 不存在借用资质、串通投标等情形。如被发现，同意取消磋商和成交候选人资格。</w:t>
      </w:r>
    </w:p>
    <w:p w14:paraId="646473EE">
      <w:pPr>
        <w:spacing w:line="360" w:lineRule="auto"/>
        <w:ind w:firstLine="420" w:firstLineChars="200"/>
        <w:rPr>
          <w:rFonts w:ascii="宋体" w:hAnsi="宋体" w:eastAsia="宋体" w:cs="仿宋"/>
        </w:rPr>
      </w:pPr>
      <w:r>
        <w:rPr>
          <w:rFonts w:hint="eastAsia" w:ascii="宋体" w:hAnsi="宋体" w:eastAsia="宋体" w:cs="仿宋"/>
        </w:rPr>
        <w:t>3．如我方为成交候选人，除不可抗力（是指不能预见、不能避免并不能克服的客观情况，包括自然灾害和社会突发事件，如地震、海啸、瘟疫、水灾、骚乱、暴动、战争等），不因任何其它原因放弃成交候选人资格。</w:t>
      </w:r>
    </w:p>
    <w:p w14:paraId="5E004256">
      <w:pPr>
        <w:spacing w:line="360" w:lineRule="auto"/>
        <w:ind w:firstLine="420" w:firstLineChars="200"/>
        <w:rPr>
          <w:rFonts w:ascii="宋体" w:hAnsi="宋体" w:eastAsia="宋体" w:cs="仿宋"/>
        </w:rPr>
      </w:pPr>
      <w:r>
        <w:rPr>
          <w:rFonts w:hint="eastAsia" w:ascii="宋体" w:hAnsi="宋体" w:eastAsia="宋体" w:cs="仿宋"/>
        </w:rPr>
        <w:t>4、我方成交后，严格按照采购文件和我单位响应文件的约定签订合同。</w:t>
      </w:r>
    </w:p>
    <w:p w14:paraId="65AD90FB">
      <w:pPr>
        <w:spacing w:line="360" w:lineRule="auto"/>
        <w:ind w:firstLine="420" w:firstLineChars="200"/>
        <w:rPr>
          <w:rFonts w:ascii="宋体" w:hAnsi="宋体" w:eastAsia="宋体" w:cs="仿宋"/>
        </w:rPr>
      </w:pPr>
      <w:r>
        <w:rPr>
          <w:rFonts w:hint="eastAsia" w:ascii="宋体" w:hAnsi="宋体" w:eastAsia="宋体" w:cs="仿宋"/>
        </w:rPr>
        <w:t>5、我方同意将达不到供应商资格要求条件仍参与磋商或被行政主管部门、监督管理部门等暂停</w:t>
      </w:r>
      <w:r>
        <w:rPr>
          <w:rFonts w:hint="eastAsia" w:ascii="宋体" w:hAnsi="宋体" w:eastAsia="宋体" w:cs="仿宋"/>
          <w:color w:val="auto"/>
        </w:rPr>
        <w:t>、取消资格且在限制期内仍参与</w:t>
      </w:r>
      <w:r>
        <w:rPr>
          <w:rFonts w:hint="eastAsia" w:ascii="宋体" w:hAnsi="宋体" w:eastAsia="宋体" w:cs="仿宋"/>
        </w:rPr>
        <w:t>磋商的情形视为弄虚作假，愿意接受处理。</w:t>
      </w:r>
    </w:p>
    <w:p w14:paraId="11EE9832">
      <w:pPr>
        <w:spacing w:line="360" w:lineRule="auto"/>
        <w:ind w:firstLine="420" w:firstLineChars="200"/>
        <w:rPr>
          <w:rFonts w:ascii="宋体" w:hAnsi="宋体" w:eastAsia="宋体" w:cs="仿宋"/>
          <w:color w:val="auto"/>
        </w:rPr>
      </w:pPr>
      <w:r>
        <w:rPr>
          <w:rFonts w:hint="eastAsia" w:ascii="宋体" w:hAnsi="宋体" w:eastAsia="宋体" w:cs="仿宋"/>
        </w:rPr>
        <w:t>6、我方参与磋商如出现报价高于该项目最高限价的情形，同意视为串通投标并接受处理。</w:t>
      </w:r>
    </w:p>
    <w:p w14:paraId="19E52907">
      <w:pPr>
        <w:spacing w:line="360" w:lineRule="auto"/>
        <w:ind w:firstLine="420" w:firstLineChars="200"/>
        <w:rPr>
          <w:rFonts w:ascii="宋体" w:hAnsi="宋体" w:eastAsia="宋体" w:cs="华文仿宋"/>
          <w:kern w:val="0"/>
        </w:rPr>
      </w:pPr>
      <w:r>
        <w:rPr>
          <w:rFonts w:hint="eastAsia" w:ascii="宋体" w:hAnsi="宋体" w:eastAsia="宋体" w:cs="华文仿宋"/>
          <w:color w:val="auto"/>
          <w:kern w:val="0"/>
        </w:rPr>
        <w:t>出现违反上述承诺情形之一的，我单位还同意在 1 至 3 年内不参与</w:t>
      </w:r>
      <w:r>
        <w:rPr>
          <w:rFonts w:hint="eastAsia" w:ascii="宋体" w:hAnsi="宋体" w:cs="华文仿宋"/>
          <w:color w:val="auto"/>
          <w:kern w:val="0"/>
          <w:lang w:val="en-US" w:eastAsia="zh-CN"/>
        </w:rPr>
        <w:t>采购人和代理机构组织的交易</w:t>
      </w:r>
      <w:r>
        <w:rPr>
          <w:rFonts w:hint="eastAsia" w:ascii="宋体" w:hAnsi="宋体" w:eastAsia="宋体" w:cs="华文仿宋"/>
          <w:color w:val="auto"/>
          <w:kern w:val="0"/>
        </w:rPr>
        <w:t>活动，且后期我单位不因公司表现良好等各种理由向</w:t>
      </w:r>
      <w:r>
        <w:rPr>
          <w:rFonts w:hint="eastAsia" w:ascii="宋体" w:hAnsi="宋体" w:cs="华文仿宋"/>
          <w:color w:val="auto"/>
          <w:kern w:val="0"/>
          <w:lang w:val="en-US" w:eastAsia="zh-CN"/>
        </w:rPr>
        <w:t>采购人</w:t>
      </w:r>
      <w:r>
        <w:rPr>
          <w:rFonts w:hint="eastAsia" w:ascii="宋体" w:hAnsi="宋体" w:eastAsia="宋体" w:cs="华文仿宋"/>
          <w:color w:val="auto"/>
          <w:kern w:val="0"/>
        </w:rPr>
        <w:t>申请予以恢复参与，</w:t>
      </w:r>
      <w:r>
        <w:rPr>
          <w:rFonts w:hint="eastAsia" w:ascii="宋体" w:hAnsi="宋体" w:cs="华文仿宋"/>
          <w:color w:val="auto"/>
          <w:kern w:val="0"/>
          <w:lang w:val="en-US" w:eastAsia="zh-CN"/>
        </w:rPr>
        <w:t>采购</w:t>
      </w:r>
      <w:r>
        <w:rPr>
          <w:rFonts w:hint="eastAsia" w:ascii="宋体" w:hAnsi="宋体" w:eastAsia="宋体" w:cs="华文仿宋"/>
          <w:color w:val="auto"/>
          <w:kern w:val="0"/>
        </w:rPr>
        <w:t>人也不应以公司表现良好等各种理由为由提前解除对我单位的处理。愿意公开披露我</w:t>
      </w:r>
      <w:r>
        <w:rPr>
          <w:rFonts w:hint="eastAsia" w:ascii="宋体" w:hAnsi="宋体" w:eastAsia="宋体" w:cs="华文仿宋"/>
          <w:kern w:val="0"/>
        </w:rPr>
        <w:t>单位违反承诺的不良行为信息，愿意接受处罚并承担所有经济损失和法律责任。</w:t>
      </w:r>
    </w:p>
    <w:p w14:paraId="5F07498C">
      <w:pPr>
        <w:spacing w:line="360" w:lineRule="auto"/>
        <w:ind w:firstLine="420" w:firstLineChars="200"/>
        <w:rPr>
          <w:rFonts w:ascii="宋体" w:hAnsi="宋体" w:eastAsia="宋体"/>
        </w:rPr>
      </w:pPr>
      <w:r>
        <w:rPr>
          <w:rFonts w:hint="eastAsia" w:ascii="宋体" w:hAnsi="宋体" w:eastAsia="宋体"/>
        </w:rPr>
        <w:t>后期履约过程中除不可抗力外如我单位放弃（拒绝）履约，</w:t>
      </w:r>
      <w:r>
        <w:rPr>
          <w:rFonts w:hint="eastAsia" w:ascii="宋体" w:hAnsi="宋体"/>
          <w:lang w:eastAsia="zh-CN"/>
        </w:rPr>
        <w:t>我</w:t>
      </w:r>
      <w:r>
        <w:rPr>
          <w:rFonts w:hint="eastAsia" w:ascii="宋体" w:hAnsi="宋体"/>
          <w:lang w:val="en-US" w:eastAsia="zh-CN"/>
        </w:rPr>
        <w:t>单位愿意接受相关处理，给采购人造成损失的，同时赔偿相关损失</w:t>
      </w:r>
      <w:r>
        <w:rPr>
          <w:rFonts w:hint="eastAsia" w:ascii="宋体" w:hAnsi="宋体" w:eastAsia="宋体"/>
        </w:rPr>
        <w:t xml:space="preserve">。 </w:t>
      </w:r>
    </w:p>
    <w:p w14:paraId="690C6BFF">
      <w:pPr>
        <w:spacing w:line="360" w:lineRule="auto"/>
        <w:ind w:firstLine="522" w:firstLineChars="249"/>
        <w:rPr>
          <w:rFonts w:ascii="宋体" w:hAnsi="宋体" w:eastAsia="宋体"/>
        </w:rPr>
      </w:pPr>
      <w:r>
        <w:rPr>
          <w:rFonts w:hint="eastAsia" w:ascii="宋体" w:hAnsi="宋体" w:eastAsia="宋体"/>
        </w:rPr>
        <w:t>此承诺不受投标有效期的限制。</w:t>
      </w:r>
    </w:p>
    <w:p w14:paraId="79C9A07F">
      <w:pPr>
        <w:spacing w:line="360" w:lineRule="auto"/>
        <w:ind w:firstLine="420" w:firstLineChars="200"/>
        <w:rPr>
          <w:rFonts w:ascii="宋体" w:hAnsi="宋体" w:eastAsia="宋体" w:cs="华文仿宋"/>
          <w:kern w:val="0"/>
        </w:rPr>
      </w:pPr>
    </w:p>
    <w:p w14:paraId="2AE3C40F">
      <w:pPr>
        <w:pStyle w:val="38"/>
        <w:widowControl w:val="0"/>
        <w:spacing w:line="360" w:lineRule="auto"/>
        <w:ind w:firstLine="420"/>
        <w:rPr>
          <w:rFonts w:ascii="宋体" w:hAnsi="宋体" w:eastAsia="宋体" w:cs="宋体"/>
          <w:u w:val="single"/>
        </w:rPr>
      </w:pPr>
      <w:r>
        <w:rPr>
          <w:rFonts w:hint="eastAsia" w:ascii="宋体" w:hAnsi="宋体" w:eastAsia="宋体" w:cs="宋体"/>
        </w:rPr>
        <w:t xml:space="preserve">                      </w:t>
      </w:r>
      <w:r>
        <w:rPr>
          <w:rFonts w:hint="eastAsia" w:ascii="宋体" w:hAnsi="宋体" w:eastAsia="宋体"/>
        </w:rPr>
        <w:t>供应商</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（盖单位章）</w:t>
      </w:r>
    </w:p>
    <w:p w14:paraId="585D292F">
      <w:pPr>
        <w:pStyle w:val="38"/>
        <w:widowControl w:val="0"/>
        <w:spacing w:line="360" w:lineRule="auto"/>
        <w:ind w:firstLine="2362" w:firstLineChars="1125"/>
        <w:rPr>
          <w:rFonts w:ascii="宋体" w:hAnsi="宋体" w:eastAsia="宋体"/>
        </w:rPr>
      </w:pPr>
      <w:r>
        <w:rPr>
          <w:rFonts w:hint="eastAsia" w:ascii="宋体" w:hAnsi="宋体" w:eastAsia="宋体"/>
        </w:rPr>
        <w:t>法定代表人或其委托代理人：</w:t>
      </w:r>
      <w:r>
        <w:rPr>
          <w:rFonts w:hint="eastAsia" w:ascii="宋体" w:hAnsi="宋体" w:eastAsia="宋体"/>
          <w:u w:val="single"/>
        </w:rPr>
        <w:t>（签字或盖章）</w:t>
      </w:r>
    </w:p>
    <w:p w14:paraId="35951127">
      <w:pPr>
        <w:pStyle w:val="38"/>
        <w:widowControl w:val="0"/>
        <w:spacing w:line="360" w:lineRule="auto"/>
        <w:ind w:firstLine="420"/>
        <w:jc w:val="center"/>
        <w:rPr>
          <w:rFonts w:ascii="宋体" w:hAnsi="宋体" w:eastAsia="宋体" w:cs="宋体"/>
        </w:rPr>
      </w:pPr>
      <w:r>
        <w:rPr>
          <w:rFonts w:hint="eastAsia" w:ascii="宋体" w:hAnsi="宋体" w:eastAsia="宋体" w:cs="宋体"/>
        </w:rPr>
        <w:t xml:space="preserve">                                               年   月    日</w:t>
      </w:r>
    </w:p>
    <w:p w14:paraId="294ABC15">
      <w:pPr>
        <w:widowControl/>
        <w:spacing w:line="360" w:lineRule="auto"/>
        <w:jc w:val="left"/>
        <w:rPr>
          <w:rFonts w:ascii="宋体" w:hAnsi="宋体" w:eastAsia="宋体" w:cs="Times New Roman"/>
          <w:b/>
          <w:bCs/>
        </w:rPr>
      </w:pPr>
      <w:r>
        <w:rPr>
          <w:rFonts w:ascii="宋体" w:hAnsi="宋体" w:eastAsia="宋体" w:cs="宋体"/>
        </w:rPr>
        <w:br w:type="page"/>
      </w:r>
    </w:p>
    <w:p w14:paraId="25835104">
      <w:pPr>
        <w:pStyle w:val="5"/>
        <w:spacing w:before="104" w:line="360" w:lineRule="auto"/>
        <w:ind w:left="207" w:right="346"/>
        <w:jc w:val="center"/>
        <w:rPr>
          <w:rFonts w:ascii="宋体" w:hAnsi="宋体" w:eastAsia="宋体"/>
          <w:sz w:val="21"/>
          <w:szCs w:val="21"/>
        </w:rPr>
      </w:pPr>
      <w:r>
        <w:rPr>
          <w:rFonts w:ascii="宋体" w:hAnsi="宋体" w:eastAsia="宋体"/>
          <w:sz w:val="21"/>
          <w:szCs w:val="21"/>
        </w:rPr>
        <w:t>四、无重大违法记录声明函、无不良信用记录声明函</w:t>
      </w:r>
    </w:p>
    <w:p w14:paraId="0041BE2E">
      <w:pPr>
        <w:pStyle w:val="37"/>
        <w:numPr>
          <w:ilvl w:val="0"/>
          <w:numId w:val="24"/>
        </w:numPr>
        <w:tabs>
          <w:tab w:val="left" w:pos="896"/>
        </w:tabs>
        <w:spacing w:before="192" w:line="360" w:lineRule="auto"/>
        <w:ind w:right="357" w:firstLine="434"/>
        <w:jc w:val="both"/>
        <w:rPr>
          <w:rFonts w:ascii="宋体" w:hAnsi="宋体" w:eastAsia="宋体"/>
          <w:sz w:val="21"/>
          <w:szCs w:val="21"/>
        </w:rPr>
      </w:pPr>
      <w:r>
        <w:rPr>
          <w:rFonts w:ascii="宋体" w:hAnsi="宋体" w:eastAsia="宋体"/>
          <w:spacing w:val="-6"/>
          <w:sz w:val="21"/>
          <w:szCs w:val="21"/>
        </w:rPr>
        <w:t>本单位郑重声明，根据《中华人民共和国政府采购法》及《中华人民共和</w:t>
      </w:r>
      <w:r>
        <w:rPr>
          <w:rFonts w:ascii="宋体" w:hAnsi="宋体" w:eastAsia="宋体"/>
          <w:spacing w:val="-7"/>
          <w:sz w:val="21"/>
          <w:szCs w:val="21"/>
        </w:rPr>
        <w:t>国政府采购法实施条例》的规定，参加政府采购活动前三年内，本单位在经营活</w:t>
      </w:r>
      <w:r>
        <w:rPr>
          <w:rFonts w:ascii="宋体" w:hAnsi="宋体" w:eastAsia="宋体"/>
          <w:spacing w:val="-8"/>
          <w:sz w:val="21"/>
          <w:szCs w:val="21"/>
        </w:rPr>
        <w:t>动中没有重大违法记录，没有因违法经营受到刑事处罚或者责令停产停业、吊销</w:t>
      </w:r>
      <w:r>
        <w:rPr>
          <w:rFonts w:ascii="宋体" w:hAnsi="宋体" w:eastAsia="宋体"/>
          <w:spacing w:val="-10"/>
          <w:sz w:val="21"/>
          <w:szCs w:val="21"/>
        </w:rPr>
        <w:t>许可证或者执照、较大数额罚款等行政处罚，且未在被禁止参加政府采购活动的</w:t>
      </w:r>
      <w:r>
        <w:rPr>
          <w:rFonts w:ascii="宋体" w:hAnsi="宋体" w:eastAsia="宋体"/>
          <w:sz w:val="21"/>
          <w:szCs w:val="21"/>
        </w:rPr>
        <w:t>处罚期限内。</w:t>
      </w:r>
    </w:p>
    <w:p w14:paraId="282C26CD">
      <w:pPr>
        <w:pStyle w:val="37"/>
        <w:numPr>
          <w:ilvl w:val="0"/>
          <w:numId w:val="24"/>
        </w:numPr>
        <w:tabs>
          <w:tab w:val="left" w:pos="896"/>
        </w:tabs>
        <w:spacing w:before="3" w:line="360" w:lineRule="auto"/>
        <w:ind w:left="895" w:hanging="242"/>
        <w:rPr>
          <w:rFonts w:ascii="宋体" w:hAnsi="宋体" w:eastAsia="宋体"/>
          <w:sz w:val="21"/>
          <w:szCs w:val="21"/>
        </w:rPr>
      </w:pPr>
      <w:r>
        <w:rPr>
          <w:rFonts w:ascii="宋体" w:hAnsi="宋体" w:eastAsia="宋体"/>
          <w:sz w:val="21"/>
          <w:szCs w:val="21"/>
        </w:rPr>
        <w:t>本单位郑重声明，我单位无以下不良信用记录情形：</w:t>
      </w:r>
    </w:p>
    <w:p w14:paraId="6B4586C0">
      <w:pPr>
        <w:pStyle w:val="37"/>
        <w:numPr>
          <w:ilvl w:val="0"/>
          <w:numId w:val="25"/>
        </w:numPr>
        <w:tabs>
          <w:tab w:val="left" w:pos="1256"/>
        </w:tabs>
        <w:spacing w:before="131" w:line="360" w:lineRule="auto"/>
        <w:ind w:hanging="602"/>
        <w:rPr>
          <w:rFonts w:ascii="宋体" w:hAnsi="宋体" w:eastAsia="宋体"/>
          <w:sz w:val="21"/>
          <w:szCs w:val="21"/>
        </w:rPr>
      </w:pPr>
      <w:r>
        <w:rPr>
          <w:rFonts w:ascii="宋体" w:hAnsi="宋体" w:eastAsia="宋体"/>
          <w:sz w:val="21"/>
          <w:szCs w:val="21"/>
        </w:rPr>
        <w:t>被人民法院列入失信被执行人；</w:t>
      </w:r>
    </w:p>
    <w:p w14:paraId="08B157F1">
      <w:pPr>
        <w:pStyle w:val="37"/>
        <w:numPr>
          <w:ilvl w:val="0"/>
          <w:numId w:val="25"/>
        </w:numPr>
        <w:tabs>
          <w:tab w:val="left" w:pos="1256"/>
        </w:tabs>
        <w:spacing w:before="132" w:line="360" w:lineRule="auto"/>
        <w:ind w:hanging="602"/>
        <w:rPr>
          <w:rFonts w:ascii="宋体" w:hAnsi="宋体" w:eastAsia="宋体"/>
          <w:sz w:val="21"/>
          <w:szCs w:val="21"/>
        </w:rPr>
      </w:pPr>
      <w:r>
        <w:rPr>
          <w:rFonts w:ascii="宋体" w:hAnsi="宋体" w:eastAsia="宋体"/>
          <w:sz w:val="21"/>
          <w:szCs w:val="21"/>
        </w:rPr>
        <w:t>被税务部门列入重大税收违法案件当事人名单；</w:t>
      </w:r>
    </w:p>
    <w:p w14:paraId="2770375D">
      <w:pPr>
        <w:pStyle w:val="37"/>
        <w:numPr>
          <w:ilvl w:val="0"/>
          <w:numId w:val="25"/>
        </w:numPr>
        <w:tabs>
          <w:tab w:val="left" w:pos="1256"/>
          <w:tab w:val="left" w:pos="6415"/>
        </w:tabs>
        <w:spacing w:before="134" w:line="360" w:lineRule="auto"/>
        <w:ind w:left="654" w:right="908" w:firstLine="0"/>
        <w:rPr>
          <w:rFonts w:ascii="宋体" w:hAnsi="宋体" w:eastAsia="宋体"/>
          <w:sz w:val="21"/>
          <w:szCs w:val="21"/>
        </w:rPr>
      </w:pPr>
      <w:r>
        <w:rPr>
          <w:rFonts w:ascii="宋体" w:hAnsi="宋体" w:eastAsia="宋体"/>
          <w:sz w:val="21"/>
          <w:szCs w:val="21"/>
        </w:rPr>
        <w:t>被政府采购监管部门列入政府采购严重违法失信行为记录名单</w:t>
      </w:r>
      <w:r>
        <w:rPr>
          <w:rFonts w:ascii="宋体" w:hAnsi="宋体" w:eastAsia="宋体"/>
          <w:spacing w:val="-17"/>
          <w:sz w:val="21"/>
          <w:szCs w:val="21"/>
        </w:rPr>
        <w:t>。</w:t>
      </w:r>
    </w:p>
    <w:p w14:paraId="7489A2BC">
      <w:pPr>
        <w:pStyle w:val="8"/>
        <w:spacing w:before="3" w:line="360" w:lineRule="auto"/>
        <w:rPr>
          <w:rFonts w:ascii="宋体" w:hAnsi="宋体" w:eastAsia="宋体"/>
          <w:sz w:val="21"/>
          <w:szCs w:val="21"/>
        </w:rPr>
      </w:pPr>
    </w:p>
    <w:p w14:paraId="25C7DCE5">
      <w:pPr>
        <w:pStyle w:val="8"/>
        <w:spacing w:before="66" w:line="360" w:lineRule="auto"/>
        <w:ind w:left="654"/>
        <w:rPr>
          <w:rFonts w:ascii="宋体" w:hAnsi="宋体" w:eastAsia="宋体"/>
          <w:sz w:val="21"/>
          <w:szCs w:val="21"/>
        </w:rPr>
      </w:pPr>
      <w:r>
        <w:rPr>
          <w:rFonts w:ascii="宋体" w:hAnsi="宋体" w:eastAsia="宋体"/>
          <w:sz w:val="21"/>
          <w:szCs w:val="21"/>
        </w:rPr>
        <w:t>本单位对上述声明的真实性负责。如有虚假，将依法承担相应责任。</w:t>
      </w:r>
    </w:p>
    <w:p w14:paraId="7A13BA65">
      <w:pPr>
        <w:pStyle w:val="8"/>
        <w:tabs>
          <w:tab w:val="left" w:pos="6461"/>
          <w:tab w:val="left" w:pos="8556"/>
        </w:tabs>
        <w:spacing w:before="132" w:line="360" w:lineRule="auto"/>
        <w:ind w:right="327"/>
        <w:jc w:val="right"/>
        <w:rPr>
          <w:rFonts w:ascii="宋体" w:hAnsi="宋体" w:eastAsia="宋体"/>
          <w:sz w:val="21"/>
          <w:szCs w:val="21"/>
          <w:u w:val="single"/>
        </w:rPr>
      </w:pPr>
      <w:r>
        <w:rPr>
          <w:rFonts w:ascii="宋体" w:hAnsi="宋体" w:eastAsia="宋体"/>
          <w:sz w:val="21"/>
          <w:szCs w:val="21"/>
        </w:rPr>
        <w:t>供应商</w:t>
      </w:r>
      <w:r>
        <w:rPr>
          <w:rFonts w:hint="eastAsia"/>
          <w:sz w:val="21"/>
          <w:szCs w:val="21"/>
          <w:lang w:eastAsia="zh-CN"/>
        </w:rPr>
        <w:t>名称：</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（盖单位章）</w:t>
      </w:r>
      <w:r>
        <w:rPr>
          <w:rFonts w:ascii="宋体" w:hAnsi="宋体" w:eastAsia="宋体"/>
          <w:sz w:val="21"/>
          <w:szCs w:val="21"/>
          <w:u w:val="single"/>
        </w:rPr>
        <w:t xml:space="preserve"> </w:t>
      </w:r>
    </w:p>
    <w:p w14:paraId="5345F04B">
      <w:pPr>
        <w:pStyle w:val="8"/>
        <w:tabs>
          <w:tab w:val="left" w:pos="6461"/>
          <w:tab w:val="left" w:pos="8556"/>
        </w:tabs>
        <w:spacing w:before="132" w:line="360" w:lineRule="auto"/>
        <w:ind w:right="327"/>
        <w:jc w:val="right"/>
        <w:rPr>
          <w:rFonts w:ascii="宋体" w:hAnsi="宋体" w:eastAsia="宋体"/>
          <w:sz w:val="21"/>
          <w:szCs w:val="21"/>
        </w:rPr>
      </w:pPr>
      <w:r>
        <w:rPr>
          <w:rFonts w:hint="eastAsia"/>
          <w:sz w:val="21"/>
          <w:szCs w:val="21"/>
          <w:lang w:val="en-US" w:eastAsia="zh-CN"/>
        </w:rPr>
        <w:t xml:space="preserve">    </w:t>
      </w:r>
      <w:r>
        <w:rPr>
          <w:rFonts w:ascii="宋体" w:hAnsi="宋体" w:eastAsia="宋体"/>
          <w:sz w:val="21"/>
          <w:szCs w:val="21"/>
        </w:rPr>
        <w:t>日期：</w:t>
      </w:r>
      <w:r>
        <w:rPr>
          <w:rFonts w:ascii="宋体" w:hAnsi="宋体" w:eastAsia="宋体"/>
          <w:sz w:val="21"/>
          <w:szCs w:val="21"/>
          <w:u w:val="single"/>
        </w:rPr>
        <w:t xml:space="preserve"> </w:t>
      </w:r>
      <w:r>
        <w:rPr>
          <w:rFonts w:ascii="宋体" w:hAnsi="宋体" w:eastAsia="宋体"/>
          <w:sz w:val="21"/>
          <w:szCs w:val="21"/>
          <w:u w:val="single"/>
        </w:rPr>
        <w:tab/>
      </w:r>
    </w:p>
    <w:p w14:paraId="333A7C5F">
      <w:pPr>
        <w:pStyle w:val="5"/>
        <w:spacing w:before="104" w:line="360" w:lineRule="auto"/>
        <w:ind w:left="1367" w:right="1505"/>
        <w:jc w:val="center"/>
        <w:rPr>
          <w:rFonts w:ascii="宋体" w:hAnsi="宋体" w:eastAsia="宋体"/>
          <w:sz w:val="21"/>
          <w:szCs w:val="21"/>
        </w:rPr>
      </w:pPr>
      <w:r>
        <w:rPr>
          <w:rFonts w:ascii="宋体" w:hAnsi="宋体" w:eastAsia="宋体"/>
          <w:sz w:val="21"/>
          <w:szCs w:val="21"/>
        </w:rPr>
        <w:br w:type="page"/>
      </w:r>
      <w:r>
        <w:rPr>
          <w:rFonts w:ascii="宋体" w:hAnsi="宋体" w:eastAsia="宋体"/>
          <w:sz w:val="21"/>
          <w:szCs w:val="21"/>
        </w:rPr>
        <w:t>五、授权书</w:t>
      </w:r>
    </w:p>
    <w:p w14:paraId="5BC0F9EB">
      <w:pPr>
        <w:pStyle w:val="8"/>
        <w:spacing w:line="360" w:lineRule="auto"/>
        <w:rPr>
          <w:rFonts w:ascii="宋体" w:hAnsi="宋体" w:eastAsia="宋体"/>
          <w:b/>
          <w:sz w:val="21"/>
          <w:szCs w:val="21"/>
          <w:lang w:val="en-US"/>
        </w:rPr>
      </w:pPr>
    </w:p>
    <w:p w14:paraId="7160F479">
      <w:pPr>
        <w:spacing w:line="360" w:lineRule="auto"/>
        <w:ind w:firstLine="645"/>
        <w:rPr>
          <w:rFonts w:ascii="宋体" w:hAnsi="宋体" w:eastAsia="宋体"/>
        </w:rPr>
      </w:pPr>
      <w:r>
        <w:rPr>
          <w:rFonts w:hint="eastAsia" w:ascii="宋体" w:hAnsi="宋体" w:eastAsia="宋体"/>
        </w:rPr>
        <w:t>本授权书声明：</w:t>
      </w:r>
      <w:r>
        <w:rPr>
          <w:rFonts w:hint="eastAsia" w:ascii="宋体" w:hAnsi="宋体" w:eastAsia="宋体"/>
          <w:u w:val="single"/>
        </w:rPr>
        <w:t xml:space="preserve">           </w:t>
      </w:r>
      <w:r>
        <w:rPr>
          <w:rFonts w:hint="eastAsia" w:ascii="宋体" w:hAnsi="宋体" w:eastAsia="宋体"/>
        </w:rPr>
        <w:t>公司（工厂）（纳税人识别号：</w:t>
      </w:r>
      <w:r>
        <w:rPr>
          <w:rFonts w:hint="eastAsia" w:ascii="宋体" w:hAnsi="宋体" w:eastAsia="宋体"/>
          <w:u w:val="single"/>
        </w:rPr>
        <w:t xml:space="preserve">   </w:t>
      </w:r>
      <w:r>
        <w:rPr>
          <w:rFonts w:hint="eastAsia" w:ascii="宋体" w:hAnsi="宋体" w:eastAsia="宋体"/>
        </w:rPr>
        <w:t>）的</w:t>
      </w:r>
      <w:r>
        <w:rPr>
          <w:rFonts w:hint="eastAsia" w:ascii="宋体" w:hAnsi="宋体" w:eastAsia="宋体"/>
          <w:u w:val="single"/>
        </w:rPr>
        <w:t xml:space="preserve">       </w:t>
      </w:r>
      <w:r>
        <w:rPr>
          <w:rFonts w:hint="eastAsia" w:ascii="宋体" w:hAnsi="宋体" w:eastAsia="宋体"/>
        </w:rPr>
        <w:t>（法人代表姓名、职务）代表本公司（工厂）授权本公司（工厂）</w:t>
      </w:r>
      <w:r>
        <w:rPr>
          <w:rFonts w:hint="eastAsia" w:ascii="宋体" w:hAnsi="宋体" w:eastAsia="宋体"/>
          <w:u w:val="single"/>
        </w:rPr>
        <w:t xml:space="preserve">        </w:t>
      </w:r>
      <w:r>
        <w:rPr>
          <w:rFonts w:hint="eastAsia" w:ascii="宋体" w:hAnsi="宋体" w:eastAsia="宋体"/>
        </w:rPr>
        <w:t>（被授权人的姓名、职务）为本公司（工厂）的合法代理人，参加</w:t>
      </w:r>
      <w:r>
        <w:rPr>
          <w:rFonts w:hint="eastAsia" w:ascii="宋体" w:hAnsi="宋体" w:eastAsia="宋体"/>
          <w:u w:val="single"/>
        </w:rPr>
        <w:t xml:space="preserve">                     </w:t>
      </w:r>
      <w:r>
        <w:rPr>
          <w:rFonts w:hint="eastAsia" w:ascii="宋体" w:hAnsi="宋体" w:eastAsia="宋体"/>
        </w:rPr>
        <w:t>采购项目活动</w:t>
      </w:r>
      <w:r>
        <w:rPr>
          <w:rFonts w:hint="eastAsia" w:ascii="宋体" w:hAnsi="宋体"/>
          <w:lang w:eastAsia="zh-CN"/>
        </w:rPr>
        <w:t>，</w:t>
      </w:r>
      <w:r>
        <w:rPr>
          <w:rFonts w:hint="eastAsia" w:ascii="宋体" w:hAnsi="宋体" w:eastAsia="宋体"/>
        </w:rPr>
        <w:t>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5FE8A23C">
      <w:pPr>
        <w:spacing w:line="360" w:lineRule="auto"/>
        <w:ind w:firstLine="645"/>
        <w:rPr>
          <w:rFonts w:ascii="宋体" w:hAnsi="宋体" w:eastAsia="宋体"/>
        </w:rPr>
      </w:pPr>
      <w:r>
        <w:rPr>
          <w:rFonts w:hint="eastAsia" w:ascii="宋体" w:hAnsi="宋体" w:eastAsia="宋体"/>
        </w:rPr>
        <w:t>本授权书自出具之日起生效。</w:t>
      </w:r>
    </w:p>
    <w:p w14:paraId="08A0CE54">
      <w:pPr>
        <w:spacing w:line="360" w:lineRule="auto"/>
        <w:ind w:firstLine="645"/>
        <w:rPr>
          <w:rFonts w:ascii="宋体" w:hAnsi="宋体" w:eastAsia="宋体"/>
        </w:rPr>
      </w:pPr>
      <w:r>
        <w:rPr>
          <w:rFonts w:hint="eastAsia" w:ascii="宋体" w:hAnsi="宋体" w:eastAsia="宋体"/>
        </w:rPr>
        <w:t>特此声明。</w:t>
      </w:r>
    </w:p>
    <w:p w14:paraId="7263A10F">
      <w:pPr>
        <w:spacing w:line="360" w:lineRule="auto"/>
        <w:ind w:firstLine="645"/>
        <w:rPr>
          <w:rFonts w:ascii="宋体" w:hAnsi="宋体" w:eastAsia="宋体"/>
        </w:rPr>
      </w:pPr>
    </w:p>
    <w:p w14:paraId="16790080">
      <w:pPr>
        <w:spacing w:line="360" w:lineRule="auto"/>
        <w:ind w:firstLine="645"/>
        <w:rPr>
          <w:rFonts w:ascii="宋体" w:hAnsi="宋体" w:eastAsia="宋体"/>
        </w:rPr>
      </w:pPr>
      <w:r>
        <w:rPr>
          <w:rFonts w:hint="eastAsia" w:ascii="宋体" w:hAnsi="宋体" w:eastAsia="宋体"/>
        </w:rPr>
        <w:t>法定代表人联系方式：</w:t>
      </w:r>
      <w:r>
        <w:rPr>
          <w:rFonts w:hint="eastAsia" w:ascii="宋体" w:hAnsi="宋体" w:eastAsia="宋体"/>
          <w:u w:val="single"/>
        </w:rPr>
        <w:t xml:space="preserve">（手机号码）       </w:t>
      </w:r>
    </w:p>
    <w:p w14:paraId="6671AD37">
      <w:pPr>
        <w:spacing w:line="360" w:lineRule="auto"/>
        <w:ind w:firstLine="645"/>
        <w:rPr>
          <w:rFonts w:ascii="宋体" w:hAnsi="宋体" w:eastAsia="宋体"/>
        </w:rPr>
      </w:pPr>
      <w:r>
        <w:rPr>
          <w:rFonts w:hint="eastAsia" w:ascii="宋体" w:hAnsi="宋体" w:eastAsia="宋体"/>
        </w:rPr>
        <w:t>授权委托人联系方式：</w:t>
      </w:r>
      <w:r>
        <w:rPr>
          <w:rFonts w:hint="eastAsia" w:ascii="宋体" w:hAnsi="宋体" w:eastAsia="宋体"/>
          <w:u w:val="single"/>
        </w:rPr>
        <w:t xml:space="preserve">（手机号码）       </w:t>
      </w:r>
    </w:p>
    <w:p w14:paraId="2775D22D">
      <w:pPr>
        <w:spacing w:line="360" w:lineRule="auto"/>
        <w:ind w:firstLine="645"/>
        <w:rPr>
          <w:rFonts w:ascii="宋体" w:hAnsi="宋体" w:eastAsia="宋体"/>
        </w:rPr>
      </w:pPr>
    </w:p>
    <w:p w14:paraId="4286DF74">
      <w:pPr>
        <w:spacing w:line="360" w:lineRule="auto"/>
        <w:ind w:firstLine="645"/>
        <w:rPr>
          <w:rFonts w:ascii="宋体" w:hAnsi="宋体" w:eastAsia="宋体"/>
          <w:u w:val="single"/>
        </w:rPr>
      </w:pPr>
      <w:r>
        <w:rPr>
          <w:rFonts w:hint="eastAsia" w:ascii="宋体" w:hAnsi="宋体" w:eastAsia="宋体"/>
        </w:rPr>
        <w:t>法人代表签字或盖章：</w:t>
      </w:r>
      <w:r>
        <w:rPr>
          <w:rFonts w:hint="eastAsia" w:ascii="宋体" w:hAnsi="宋体" w:eastAsia="宋体"/>
          <w:u w:val="single"/>
        </w:rPr>
        <w:t xml:space="preserve">                    </w:t>
      </w:r>
    </w:p>
    <w:p w14:paraId="2CB195F3">
      <w:pPr>
        <w:spacing w:line="360" w:lineRule="auto"/>
        <w:ind w:firstLine="645"/>
        <w:rPr>
          <w:rFonts w:ascii="宋体" w:hAnsi="宋体" w:eastAsia="宋体"/>
        </w:rPr>
      </w:pPr>
      <w:r>
        <w:rPr>
          <w:rFonts w:hint="eastAsia" w:ascii="宋体" w:hAnsi="宋体" w:eastAsia="宋体"/>
        </w:rPr>
        <w:t>代理人（被授权人）签字或盖章：</w:t>
      </w:r>
      <w:r>
        <w:rPr>
          <w:rFonts w:hint="eastAsia" w:ascii="宋体" w:hAnsi="宋体" w:eastAsia="宋体"/>
          <w:u w:val="single"/>
        </w:rPr>
        <w:t xml:space="preserve">              </w:t>
      </w:r>
    </w:p>
    <w:p w14:paraId="37DDCA56">
      <w:pPr>
        <w:spacing w:line="360" w:lineRule="auto"/>
        <w:ind w:firstLine="645"/>
        <w:rPr>
          <w:rFonts w:hint="eastAsia" w:ascii="宋体" w:hAnsi="宋体" w:eastAsia="宋体"/>
          <w:lang w:eastAsia="zh-CN"/>
        </w:rPr>
      </w:pPr>
      <w:r>
        <w:rPr>
          <w:rFonts w:hint="eastAsia" w:ascii="宋体" w:hAnsi="宋体" w:eastAsia="宋体"/>
        </w:rPr>
        <w:t>投标人</w:t>
      </w:r>
      <w:r>
        <w:rPr>
          <w:rFonts w:hint="eastAsia" w:ascii="宋体" w:hAnsi="宋体"/>
          <w:lang w:eastAsia="zh-CN"/>
        </w:rPr>
        <w:t>名称</w:t>
      </w:r>
      <w:r>
        <w:rPr>
          <w:rFonts w:hint="eastAsia" w:ascii="宋体" w:hAnsi="宋体" w:eastAsia="宋体"/>
        </w:rPr>
        <w:t>：</w:t>
      </w:r>
      <w:r>
        <w:rPr>
          <w:rFonts w:hint="eastAsia" w:ascii="宋体" w:hAnsi="宋体" w:eastAsia="宋体"/>
          <w:u w:val="single"/>
        </w:rPr>
        <w:t xml:space="preserve">                       </w:t>
      </w:r>
      <w:r>
        <w:rPr>
          <w:rFonts w:hint="eastAsia" w:ascii="宋体" w:hAnsi="宋体"/>
          <w:u w:val="single"/>
          <w:lang w:eastAsia="zh-CN"/>
        </w:rPr>
        <w:t>（盖章）</w:t>
      </w:r>
    </w:p>
    <w:p w14:paraId="3CE0A536">
      <w:pPr>
        <w:spacing w:line="360" w:lineRule="auto"/>
        <w:ind w:firstLine="645"/>
        <w:rPr>
          <w:rFonts w:ascii="宋体" w:hAnsi="宋体" w:eastAsia="宋体"/>
        </w:rPr>
      </w:pPr>
      <w:r>
        <w:rPr>
          <w:rFonts w:hint="eastAsia" w:ascii="宋体" w:hAnsi="宋体" w:eastAsia="宋体"/>
        </w:rPr>
        <w:t>授权委托日期：</w:t>
      </w:r>
      <w:r>
        <w:rPr>
          <w:rFonts w:hint="eastAsia" w:ascii="宋体" w:hAnsi="宋体" w:eastAsia="宋体"/>
          <w:u w:val="single"/>
        </w:rPr>
        <w:t xml:space="preserve">                 </w:t>
      </w:r>
    </w:p>
    <w:p w14:paraId="2F2FB286">
      <w:pPr>
        <w:spacing w:line="360" w:lineRule="auto"/>
        <w:rPr>
          <w:rFonts w:ascii="宋体" w:hAnsi="宋体" w:eastAsia="宋体" w:cs="Arial"/>
          <w:b/>
        </w:rPr>
      </w:pPr>
    </w:p>
    <w:p w14:paraId="0EADCA44">
      <w:pPr>
        <w:pStyle w:val="8"/>
        <w:spacing w:before="66" w:line="360" w:lineRule="auto"/>
        <w:rPr>
          <w:rFonts w:ascii="宋体" w:hAnsi="宋体" w:eastAsia="宋体"/>
          <w:sz w:val="21"/>
          <w:szCs w:val="21"/>
        </w:rPr>
      </w:pPr>
      <w:r>
        <w:rPr>
          <w:rFonts w:ascii="宋体" w:hAnsi="宋体" w:eastAsia="宋体"/>
          <w:sz w:val="21"/>
          <w:szCs w:val="21"/>
        </w:rPr>
        <w:t>注：</w:t>
      </w:r>
    </w:p>
    <w:p w14:paraId="3FE6B36D">
      <w:pPr>
        <w:pStyle w:val="37"/>
        <w:numPr>
          <w:ilvl w:val="0"/>
          <w:numId w:val="0"/>
        </w:numPr>
        <w:tabs>
          <w:tab w:val="left" w:pos="896"/>
        </w:tabs>
        <w:spacing w:before="161" w:line="360" w:lineRule="auto"/>
        <w:ind w:left="220" w:leftChars="0"/>
        <w:rPr>
          <w:rFonts w:ascii="宋体" w:hAnsi="宋体" w:eastAsia="宋体"/>
          <w:sz w:val="21"/>
          <w:szCs w:val="21"/>
        </w:rPr>
      </w:pPr>
      <w:r>
        <w:rPr>
          <w:rFonts w:hint="eastAsia"/>
          <w:sz w:val="21"/>
          <w:szCs w:val="21"/>
          <w:lang w:val="en-US" w:eastAsia="zh-CN"/>
        </w:rPr>
        <w:t>1.</w:t>
      </w:r>
      <w:r>
        <w:rPr>
          <w:rFonts w:ascii="宋体" w:hAnsi="宋体" w:eastAsia="宋体"/>
          <w:sz w:val="21"/>
          <w:szCs w:val="21"/>
        </w:rPr>
        <w:t>本项目只允许有唯一的</w:t>
      </w:r>
      <w:r>
        <w:rPr>
          <w:rFonts w:hint="eastAsia" w:ascii="宋体" w:hAnsi="宋体" w:eastAsia="宋体"/>
          <w:sz w:val="21"/>
          <w:szCs w:val="21"/>
        </w:rPr>
        <w:t>供应商</w:t>
      </w:r>
      <w:r>
        <w:rPr>
          <w:rFonts w:ascii="宋体" w:hAnsi="宋体" w:eastAsia="宋体"/>
          <w:sz w:val="21"/>
          <w:szCs w:val="21"/>
        </w:rPr>
        <w:t>授权代表，提供身份证明扫描件；</w:t>
      </w:r>
    </w:p>
    <w:p w14:paraId="4C767756">
      <w:pPr>
        <w:pStyle w:val="37"/>
        <w:numPr>
          <w:ilvl w:val="0"/>
          <w:numId w:val="0"/>
        </w:numPr>
        <w:tabs>
          <w:tab w:val="left" w:pos="462"/>
        </w:tabs>
        <w:spacing w:line="360" w:lineRule="auto"/>
        <w:ind w:left="220" w:leftChars="0"/>
        <w:rPr>
          <w:rFonts w:ascii="宋体" w:hAnsi="宋体" w:eastAsia="宋体"/>
          <w:sz w:val="21"/>
          <w:szCs w:val="21"/>
        </w:rPr>
      </w:pPr>
      <w:r>
        <w:rPr>
          <w:rFonts w:hint="eastAsia"/>
          <w:sz w:val="21"/>
          <w:szCs w:val="21"/>
          <w:lang w:val="en-US" w:eastAsia="zh-CN"/>
        </w:rPr>
        <w:t>2.</w:t>
      </w:r>
      <w:r>
        <w:rPr>
          <w:rFonts w:ascii="宋体" w:hAnsi="宋体" w:eastAsia="宋体"/>
          <w:sz w:val="21"/>
          <w:szCs w:val="21"/>
        </w:rPr>
        <w:t>法定代表人参加</w:t>
      </w:r>
      <w:r>
        <w:rPr>
          <w:rFonts w:hint="eastAsia" w:ascii="宋体" w:hAnsi="宋体" w:eastAsia="宋体"/>
          <w:sz w:val="21"/>
          <w:szCs w:val="21"/>
        </w:rPr>
        <w:t>磋商</w:t>
      </w:r>
      <w:r>
        <w:rPr>
          <w:rFonts w:ascii="宋体" w:hAnsi="宋体" w:eastAsia="宋体"/>
          <w:sz w:val="21"/>
          <w:szCs w:val="21"/>
        </w:rPr>
        <w:t>的无需提供授权书，提供身份证明扫描件。</w:t>
      </w:r>
    </w:p>
    <w:p w14:paraId="4C874B92">
      <w:pPr>
        <w:spacing w:line="360" w:lineRule="auto"/>
        <w:rPr>
          <w:rFonts w:ascii="宋体" w:hAnsi="宋体" w:eastAsia="宋体"/>
        </w:rPr>
        <w:sectPr>
          <w:pgSz w:w="11910" w:h="16840"/>
          <w:pgMar w:top="1400" w:right="1440" w:bottom="1220" w:left="1580" w:header="877" w:footer="1033" w:gutter="0"/>
          <w:pgNumType w:fmt="decimal"/>
          <w:cols w:space="720" w:num="1"/>
        </w:sectPr>
      </w:pPr>
    </w:p>
    <w:p w14:paraId="2A7AABA6">
      <w:pPr>
        <w:pStyle w:val="5"/>
        <w:spacing w:before="104" w:line="360" w:lineRule="auto"/>
        <w:ind w:left="1367" w:right="1503"/>
        <w:jc w:val="center"/>
        <w:rPr>
          <w:rFonts w:hint="eastAsia" w:ascii="宋体" w:hAnsi="宋体" w:eastAsia="宋体"/>
          <w:sz w:val="21"/>
          <w:szCs w:val="21"/>
          <w:lang w:eastAsia="zh-CN"/>
        </w:rPr>
      </w:pPr>
      <w:r>
        <w:rPr>
          <w:rFonts w:ascii="宋体" w:hAnsi="宋体" w:eastAsia="宋体"/>
          <w:sz w:val="21"/>
          <w:szCs w:val="21"/>
        </w:rPr>
        <w:t>六、商务响应表</w:t>
      </w:r>
    </w:p>
    <w:tbl>
      <w:tblPr>
        <w:tblStyle w:val="41"/>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02B34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14:paraId="20404C34">
            <w:pPr>
              <w:pStyle w:val="39"/>
              <w:spacing w:before="155" w:line="360" w:lineRule="auto"/>
              <w:ind w:left="101" w:right="92"/>
              <w:jc w:val="center"/>
              <w:rPr>
                <w:rFonts w:ascii="宋体" w:hAnsi="宋体" w:eastAsia="宋体"/>
                <w:b/>
                <w:sz w:val="21"/>
                <w:szCs w:val="21"/>
                <w:lang w:eastAsia="en-US"/>
              </w:rPr>
            </w:pPr>
            <w:r>
              <w:rPr>
                <w:rFonts w:ascii="宋体" w:hAnsi="宋体" w:eastAsia="宋体"/>
                <w:b/>
                <w:sz w:val="21"/>
                <w:szCs w:val="21"/>
                <w:lang w:eastAsia="en-US"/>
              </w:rPr>
              <w:t>序号</w:t>
            </w:r>
          </w:p>
        </w:tc>
        <w:tc>
          <w:tcPr>
            <w:tcW w:w="1916" w:type="dxa"/>
            <w:noWrap w:val="0"/>
            <w:vAlign w:val="top"/>
          </w:tcPr>
          <w:p w14:paraId="62C311DD">
            <w:pPr>
              <w:pStyle w:val="39"/>
              <w:spacing w:before="155" w:line="360" w:lineRule="auto"/>
              <w:ind w:left="454" w:right="447"/>
              <w:jc w:val="center"/>
              <w:rPr>
                <w:rFonts w:ascii="宋体" w:hAnsi="宋体" w:eastAsia="宋体"/>
                <w:b/>
                <w:sz w:val="21"/>
                <w:szCs w:val="21"/>
                <w:lang w:eastAsia="en-US"/>
              </w:rPr>
            </w:pPr>
            <w:r>
              <w:rPr>
                <w:rFonts w:ascii="宋体" w:hAnsi="宋体" w:eastAsia="宋体"/>
                <w:b/>
                <w:sz w:val="21"/>
                <w:szCs w:val="21"/>
                <w:lang w:eastAsia="en-US"/>
              </w:rPr>
              <w:t>商务条款</w:t>
            </w:r>
          </w:p>
        </w:tc>
        <w:tc>
          <w:tcPr>
            <w:tcW w:w="2497" w:type="dxa"/>
            <w:noWrap w:val="0"/>
            <w:vAlign w:val="top"/>
          </w:tcPr>
          <w:p w14:paraId="10B8A599">
            <w:pPr>
              <w:pStyle w:val="39"/>
              <w:spacing w:before="155" w:line="360" w:lineRule="auto"/>
              <w:ind w:left="524"/>
              <w:rPr>
                <w:rFonts w:ascii="宋体" w:hAnsi="宋体" w:eastAsia="宋体"/>
                <w:b/>
                <w:sz w:val="21"/>
                <w:szCs w:val="21"/>
                <w:lang w:eastAsia="en-US"/>
              </w:rPr>
            </w:pPr>
            <w:r>
              <w:rPr>
                <w:rFonts w:ascii="宋体" w:hAnsi="宋体" w:eastAsia="宋体"/>
                <w:b/>
                <w:sz w:val="21"/>
                <w:szCs w:val="21"/>
                <w:lang w:eastAsia="en-US"/>
              </w:rPr>
              <w:t>磋商文件要求</w:t>
            </w:r>
          </w:p>
        </w:tc>
        <w:tc>
          <w:tcPr>
            <w:tcW w:w="2576" w:type="dxa"/>
            <w:noWrap w:val="0"/>
            <w:vAlign w:val="top"/>
          </w:tcPr>
          <w:p w14:paraId="644D37BF">
            <w:pPr>
              <w:pStyle w:val="39"/>
              <w:spacing w:before="155" w:line="360" w:lineRule="auto"/>
              <w:ind w:left="682"/>
              <w:rPr>
                <w:rFonts w:ascii="宋体" w:hAnsi="宋体" w:eastAsia="宋体"/>
                <w:b/>
                <w:sz w:val="21"/>
                <w:szCs w:val="21"/>
                <w:lang w:eastAsia="en-US"/>
              </w:rPr>
            </w:pPr>
            <w:r>
              <w:rPr>
                <w:rFonts w:ascii="宋体" w:hAnsi="宋体" w:eastAsia="宋体"/>
                <w:b/>
                <w:sz w:val="21"/>
                <w:szCs w:val="21"/>
                <w:lang w:eastAsia="en-US"/>
              </w:rPr>
              <w:t>供应商承诺</w:t>
            </w:r>
          </w:p>
        </w:tc>
        <w:tc>
          <w:tcPr>
            <w:tcW w:w="811" w:type="dxa"/>
            <w:noWrap w:val="0"/>
            <w:vAlign w:val="top"/>
          </w:tcPr>
          <w:p w14:paraId="5E9552BD">
            <w:pPr>
              <w:pStyle w:val="39"/>
              <w:spacing w:line="360" w:lineRule="auto"/>
              <w:ind w:left="161"/>
              <w:rPr>
                <w:rFonts w:ascii="宋体" w:hAnsi="宋体" w:eastAsia="宋体"/>
                <w:b/>
                <w:sz w:val="21"/>
                <w:szCs w:val="21"/>
                <w:lang w:eastAsia="en-US"/>
              </w:rPr>
            </w:pPr>
            <w:r>
              <w:rPr>
                <w:rFonts w:ascii="宋体" w:hAnsi="宋体" w:eastAsia="宋体"/>
                <w:b/>
                <w:sz w:val="21"/>
                <w:szCs w:val="21"/>
                <w:lang w:eastAsia="en-US"/>
              </w:rPr>
              <w:t>偏离</w:t>
            </w:r>
          </w:p>
          <w:p w14:paraId="7DD975F9">
            <w:pPr>
              <w:pStyle w:val="39"/>
              <w:spacing w:before="4" w:line="360" w:lineRule="auto"/>
              <w:ind w:left="161"/>
              <w:rPr>
                <w:rFonts w:ascii="宋体" w:hAnsi="宋体" w:eastAsia="宋体"/>
                <w:b/>
                <w:sz w:val="21"/>
                <w:szCs w:val="21"/>
                <w:lang w:eastAsia="en-US"/>
              </w:rPr>
            </w:pPr>
            <w:r>
              <w:rPr>
                <w:rFonts w:ascii="宋体" w:hAnsi="宋体" w:eastAsia="宋体"/>
                <w:b/>
                <w:sz w:val="21"/>
                <w:szCs w:val="21"/>
                <w:lang w:eastAsia="en-US"/>
              </w:rPr>
              <w:t>说明</w:t>
            </w:r>
          </w:p>
        </w:tc>
      </w:tr>
      <w:tr w14:paraId="54556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25A68126">
            <w:pPr>
              <w:pStyle w:val="39"/>
              <w:spacing w:before="71" w:line="360" w:lineRule="auto"/>
              <w:ind w:left="9"/>
              <w:jc w:val="center"/>
              <w:rPr>
                <w:rFonts w:ascii="宋体" w:hAnsi="宋体" w:eastAsia="宋体"/>
                <w:sz w:val="21"/>
                <w:szCs w:val="21"/>
                <w:lang w:eastAsia="en-US"/>
              </w:rPr>
            </w:pPr>
            <w:r>
              <w:rPr>
                <w:rFonts w:ascii="宋体" w:hAnsi="宋体" w:eastAsia="宋体"/>
                <w:sz w:val="21"/>
                <w:szCs w:val="21"/>
                <w:lang w:eastAsia="en-US"/>
              </w:rPr>
              <w:t>1</w:t>
            </w:r>
          </w:p>
        </w:tc>
        <w:tc>
          <w:tcPr>
            <w:tcW w:w="1916" w:type="dxa"/>
            <w:noWrap w:val="0"/>
            <w:vAlign w:val="top"/>
          </w:tcPr>
          <w:p w14:paraId="3FB8BADA">
            <w:pPr>
              <w:pStyle w:val="39"/>
              <w:spacing w:before="71" w:line="360" w:lineRule="auto"/>
              <w:ind w:left="454" w:right="446"/>
              <w:jc w:val="center"/>
              <w:rPr>
                <w:rFonts w:ascii="宋体" w:hAnsi="宋体" w:eastAsia="宋体"/>
                <w:sz w:val="21"/>
                <w:szCs w:val="21"/>
                <w:lang w:eastAsia="en-US"/>
              </w:rPr>
            </w:pPr>
            <w:r>
              <w:rPr>
                <w:rFonts w:ascii="宋体" w:hAnsi="宋体" w:eastAsia="宋体"/>
                <w:sz w:val="21"/>
                <w:szCs w:val="21"/>
                <w:lang w:eastAsia="en-US"/>
              </w:rPr>
              <w:t>付款方式</w:t>
            </w:r>
          </w:p>
        </w:tc>
        <w:tc>
          <w:tcPr>
            <w:tcW w:w="2497" w:type="dxa"/>
            <w:noWrap w:val="0"/>
            <w:vAlign w:val="top"/>
          </w:tcPr>
          <w:p w14:paraId="6AFBF03D">
            <w:pPr>
              <w:pStyle w:val="39"/>
              <w:spacing w:line="360" w:lineRule="auto"/>
              <w:rPr>
                <w:rFonts w:ascii="宋体" w:hAnsi="宋体" w:eastAsia="宋体"/>
                <w:sz w:val="21"/>
                <w:szCs w:val="21"/>
                <w:lang w:eastAsia="en-US"/>
              </w:rPr>
            </w:pPr>
          </w:p>
        </w:tc>
        <w:tc>
          <w:tcPr>
            <w:tcW w:w="2576" w:type="dxa"/>
            <w:noWrap w:val="0"/>
            <w:vAlign w:val="top"/>
          </w:tcPr>
          <w:p w14:paraId="313FB636">
            <w:pPr>
              <w:pStyle w:val="39"/>
              <w:spacing w:line="360" w:lineRule="auto"/>
              <w:rPr>
                <w:rFonts w:ascii="宋体" w:hAnsi="宋体" w:eastAsia="宋体"/>
                <w:sz w:val="21"/>
                <w:szCs w:val="21"/>
                <w:lang w:eastAsia="en-US"/>
              </w:rPr>
            </w:pPr>
          </w:p>
        </w:tc>
        <w:tc>
          <w:tcPr>
            <w:tcW w:w="811" w:type="dxa"/>
            <w:noWrap w:val="0"/>
            <w:vAlign w:val="top"/>
          </w:tcPr>
          <w:p w14:paraId="66662D32">
            <w:pPr>
              <w:pStyle w:val="39"/>
              <w:spacing w:line="360" w:lineRule="auto"/>
              <w:rPr>
                <w:rFonts w:ascii="宋体" w:hAnsi="宋体" w:eastAsia="宋体"/>
                <w:sz w:val="21"/>
                <w:szCs w:val="21"/>
                <w:lang w:eastAsia="en-US"/>
              </w:rPr>
            </w:pPr>
          </w:p>
        </w:tc>
      </w:tr>
      <w:tr w14:paraId="4F863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4A3AA233">
            <w:pPr>
              <w:pStyle w:val="39"/>
              <w:spacing w:before="72" w:line="360" w:lineRule="auto"/>
              <w:ind w:left="9"/>
              <w:jc w:val="center"/>
              <w:rPr>
                <w:rFonts w:ascii="宋体" w:hAnsi="宋体" w:eastAsia="宋体"/>
                <w:sz w:val="21"/>
                <w:szCs w:val="21"/>
                <w:lang w:eastAsia="en-US"/>
              </w:rPr>
            </w:pPr>
            <w:r>
              <w:rPr>
                <w:rFonts w:ascii="宋体" w:hAnsi="宋体" w:eastAsia="宋体"/>
                <w:sz w:val="21"/>
                <w:szCs w:val="21"/>
                <w:lang w:eastAsia="en-US"/>
              </w:rPr>
              <w:t>2</w:t>
            </w:r>
          </w:p>
        </w:tc>
        <w:tc>
          <w:tcPr>
            <w:tcW w:w="1916" w:type="dxa"/>
            <w:noWrap w:val="0"/>
            <w:vAlign w:val="top"/>
          </w:tcPr>
          <w:p w14:paraId="2C863AE9">
            <w:pPr>
              <w:pStyle w:val="39"/>
              <w:spacing w:before="72" w:line="360" w:lineRule="auto"/>
              <w:ind w:left="454" w:right="446"/>
              <w:jc w:val="center"/>
              <w:rPr>
                <w:rFonts w:ascii="宋体" w:hAnsi="宋体" w:eastAsia="宋体"/>
                <w:sz w:val="21"/>
                <w:szCs w:val="21"/>
                <w:lang w:eastAsia="en-US"/>
              </w:rPr>
            </w:pPr>
            <w:r>
              <w:rPr>
                <w:rFonts w:ascii="宋体" w:hAnsi="宋体" w:eastAsia="宋体"/>
                <w:sz w:val="21"/>
                <w:szCs w:val="21"/>
                <w:lang w:eastAsia="en-US"/>
              </w:rPr>
              <w:t>服务地点</w:t>
            </w:r>
          </w:p>
        </w:tc>
        <w:tc>
          <w:tcPr>
            <w:tcW w:w="2497" w:type="dxa"/>
            <w:noWrap w:val="0"/>
            <w:vAlign w:val="top"/>
          </w:tcPr>
          <w:p w14:paraId="5AF68259">
            <w:pPr>
              <w:pStyle w:val="39"/>
              <w:spacing w:line="360" w:lineRule="auto"/>
              <w:rPr>
                <w:rFonts w:ascii="宋体" w:hAnsi="宋体" w:eastAsia="宋体"/>
                <w:sz w:val="21"/>
                <w:szCs w:val="21"/>
                <w:lang w:eastAsia="en-US"/>
              </w:rPr>
            </w:pPr>
          </w:p>
        </w:tc>
        <w:tc>
          <w:tcPr>
            <w:tcW w:w="2576" w:type="dxa"/>
            <w:noWrap w:val="0"/>
            <w:vAlign w:val="top"/>
          </w:tcPr>
          <w:p w14:paraId="57E92198">
            <w:pPr>
              <w:pStyle w:val="39"/>
              <w:spacing w:line="360" w:lineRule="auto"/>
              <w:rPr>
                <w:rFonts w:ascii="宋体" w:hAnsi="宋体" w:eastAsia="宋体"/>
                <w:sz w:val="21"/>
                <w:szCs w:val="21"/>
                <w:lang w:eastAsia="en-US"/>
              </w:rPr>
            </w:pPr>
          </w:p>
        </w:tc>
        <w:tc>
          <w:tcPr>
            <w:tcW w:w="811" w:type="dxa"/>
            <w:noWrap w:val="0"/>
            <w:vAlign w:val="top"/>
          </w:tcPr>
          <w:p w14:paraId="12A068FB">
            <w:pPr>
              <w:pStyle w:val="39"/>
              <w:spacing w:line="360" w:lineRule="auto"/>
              <w:rPr>
                <w:rFonts w:ascii="宋体" w:hAnsi="宋体" w:eastAsia="宋体"/>
                <w:sz w:val="21"/>
                <w:szCs w:val="21"/>
                <w:lang w:eastAsia="en-US"/>
              </w:rPr>
            </w:pPr>
          </w:p>
        </w:tc>
      </w:tr>
      <w:tr w14:paraId="22C00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3DE4AD44">
            <w:pPr>
              <w:pStyle w:val="39"/>
              <w:spacing w:before="71" w:line="360" w:lineRule="auto"/>
              <w:ind w:left="9"/>
              <w:jc w:val="center"/>
              <w:rPr>
                <w:rFonts w:ascii="宋体" w:hAnsi="宋体" w:eastAsia="宋体"/>
                <w:sz w:val="21"/>
                <w:szCs w:val="21"/>
                <w:lang w:eastAsia="en-US"/>
              </w:rPr>
            </w:pPr>
            <w:r>
              <w:rPr>
                <w:rFonts w:ascii="宋体" w:hAnsi="宋体" w:eastAsia="宋体"/>
                <w:sz w:val="21"/>
                <w:szCs w:val="21"/>
                <w:lang w:eastAsia="en-US"/>
              </w:rPr>
              <w:t>3</w:t>
            </w:r>
          </w:p>
        </w:tc>
        <w:tc>
          <w:tcPr>
            <w:tcW w:w="1916" w:type="dxa"/>
            <w:noWrap w:val="0"/>
            <w:vAlign w:val="top"/>
          </w:tcPr>
          <w:p w14:paraId="567D8704">
            <w:pPr>
              <w:pStyle w:val="39"/>
              <w:spacing w:before="71" w:line="360" w:lineRule="auto"/>
              <w:ind w:left="454" w:right="446"/>
              <w:jc w:val="center"/>
              <w:rPr>
                <w:rFonts w:ascii="宋体" w:hAnsi="宋体" w:eastAsia="宋体"/>
                <w:sz w:val="21"/>
                <w:szCs w:val="21"/>
                <w:lang w:eastAsia="en-US"/>
              </w:rPr>
            </w:pPr>
            <w:r>
              <w:rPr>
                <w:rFonts w:ascii="宋体" w:hAnsi="宋体" w:eastAsia="宋体"/>
                <w:sz w:val="21"/>
                <w:szCs w:val="21"/>
                <w:lang w:eastAsia="en-US"/>
              </w:rPr>
              <w:t>服务期限</w:t>
            </w:r>
          </w:p>
        </w:tc>
        <w:tc>
          <w:tcPr>
            <w:tcW w:w="2497" w:type="dxa"/>
            <w:noWrap w:val="0"/>
            <w:vAlign w:val="top"/>
          </w:tcPr>
          <w:p w14:paraId="58777EFE">
            <w:pPr>
              <w:pStyle w:val="39"/>
              <w:spacing w:line="360" w:lineRule="auto"/>
              <w:rPr>
                <w:rFonts w:ascii="宋体" w:hAnsi="宋体" w:eastAsia="宋体"/>
                <w:sz w:val="21"/>
                <w:szCs w:val="21"/>
                <w:lang w:eastAsia="en-US"/>
              </w:rPr>
            </w:pPr>
          </w:p>
        </w:tc>
        <w:tc>
          <w:tcPr>
            <w:tcW w:w="2576" w:type="dxa"/>
            <w:noWrap w:val="0"/>
            <w:vAlign w:val="top"/>
          </w:tcPr>
          <w:p w14:paraId="484DDA4E">
            <w:pPr>
              <w:pStyle w:val="39"/>
              <w:spacing w:line="360" w:lineRule="auto"/>
              <w:rPr>
                <w:rFonts w:ascii="宋体" w:hAnsi="宋体" w:eastAsia="宋体"/>
                <w:sz w:val="21"/>
                <w:szCs w:val="21"/>
                <w:lang w:eastAsia="en-US"/>
              </w:rPr>
            </w:pPr>
          </w:p>
        </w:tc>
        <w:tc>
          <w:tcPr>
            <w:tcW w:w="811" w:type="dxa"/>
            <w:noWrap w:val="0"/>
            <w:vAlign w:val="top"/>
          </w:tcPr>
          <w:p w14:paraId="7D92C7E0">
            <w:pPr>
              <w:pStyle w:val="39"/>
              <w:spacing w:line="360" w:lineRule="auto"/>
              <w:rPr>
                <w:rFonts w:ascii="宋体" w:hAnsi="宋体" w:eastAsia="宋体"/>
                <w:sz w:val="21"/>
                <w:szCs w:val="21"/>
                <w:lang w:eastAsia="en-US"/>
              </w:rPr>
            </w:pPr>
          </w:p>
        </w:tc>
      </w:tr>
      <w:tr w14:paraId="333DC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7DB20D89">
            <w:pPr>
              <w:pStyle w:val="39"/>
              <w:spacing w:before="72" w:line="360" w:lineRule="auto"/>
              <w:ind w:left="9"/>
              <w:jc w:val="center"/>
              <w:rPr>
                <w:rFonts w:ascii="宋体" w:hAnsi="宋体" w:eastAsia="宋体"/>
                <w:sz w:val="21"/>
                <w:szCs w:val="21"/>
                <w:lang w:eastAsia="en-US"/>
              </w:rPr>
            </w:pPr>
            <w:r>
              <w:rPr>
                <w:rFonts w:ascii="宋体" w:hAnsi="宋体" w:eastAsia="宋体"/>
                <w:w w:val="200"/>
                <w:sz w:val="21"/>
                <w:szCs w:val="21"/>
                <w:lang w:eastAsia="en-US"/>
              </w:rPr>
              <w:t>„</w:t>
            </w:r>
          </w:p>
        </w:tc>
        <w:tc>
          <w:tcPr>
            <w:tcW w:w="1916" w:type="dxa"/>
            <w:noWrap w:val="0"/>
            <w:vAlign w:val="top"/>
          </w:tcPr>
          <w:p w14:paraId="1C62FBB1">
            <w:pPr>
              <w:pStyle w:val="39"/>
              <w:spacing w:line="360" w:lineRule="auto"/>
              <w:rPr>
                <w:rFonts w:ascii="宋体" w:hAnsi="宋体" w:eastAsia="宋体"/>
                <w:sz w:val="21"/>
                <w:szCs w:val="21"/>
                <w:lang w:eastAsia="en-US"/>
              </w:rPr>
            </w:pPr>
          </w:p>
        </w:tc>
        <w:tc>
          <w:tcPr>
            <w:tcW w:w="2497" w:type="dxa"/>
            <w:noWrap w:val="0"/>
            <w:vAlign w:val="top"/>
          </w:tcPr>
          <w:p w14:paraId="0F673968">
            <w:pPr>
              <w:pStyle w:val="39"/>
              <w:spacing w:line="360" w:lineRule="auto"/>
              <w:rPr>
                <w:rFonts w:ascii="宋体" w:hAnsi="宋体" w:eastAsia="宋体"/>
                <w:sz w:val="21"/>
                <w:szCs w:val="21"/>
                <w:lang w:eastAsia="en-US"/>
              </w:rPr>
            </w:pPr>
          </w:p>
        </w:tc>
        <w:tc>
          <w:tcPr>
            <w:tcW w:w="2576" w:type="dxa"/>
            <w:noWrap w:val="0"/>
            <w:vAlign w:val="top"/>
          </w:tcPr>
          <w:p w14:paraId="6790F9CF">
            <w:pPr>
              <w:pStyle w:val="39"/>
              <w:spacing w:line="360" w:lineRule="auto"/>
              <w:rPr>
                <w:rFonts w:ascii="宋体" w:hAnsi="宋体" w:eastAsia="宋体"/>
                <w:sz w:val="21"/>
                <w:szCs w:val="21"/>
                <w:lang w:eastAsia="en-US"/>
              </w:rPr>
            </w:pPr>
          </w:p>
        </w:tc>
        <w:tc>
          <w:tcPr>
            <w:tcW w:w="811" w:type="dxa"/>
            <w:noWrap w:val="0"/>
            <w:vAlign w:val="top"/>
          </w:tcPr>
          <w:p w14:paraId="2EB04BFA">
            <w:pPr>
              <w:pStyle w:val="39"/>
              <w:spacing w:line="360" w:lineRule="auto"/>
              <w:rPr>
                <w:rFonts w:ascii="宋体" w:hAnsi="宋体" w:eastAsia="宋体"/>
                <w:sz w:val="21"/>
                <w:szCs w:val="21"/>
                <w:lang w:eastAsia="en-US"/>
              </w:rPr>
            </w:pPr>
          </w:p>
        </w:tc>
      </w:tr>
    </w:tbl>
    <w:p w14:paraId="01CA690B">
      <w:pPr>
        <w:pStyle w:val="4"/>
        <w:spacing w:line="360" w:lineRule="auto"/>
        <w:jc w:val="center"/>
        <w:rPr>
          <w:rFonts w:ascii="宋体" w:hAnsi="宋体" w:eastAsia="宋体"/>
          <w:sz w:val="21"/>
          <w:szCs w:val="21"/>
        </w:rPr>
      </w:pPr>
      <w:r>
        <w:rPr>
          <w:rFonts w:ascii="宋体" w:hAnsi="宋体" w:eastAsia="宋体"/>
          <w:sz w:val="21"/>
          <w:szCs w:val="21"/>
        </w:rPr>
        <w:br w:type="page"/>
      </w:r>
      <w:r>
        <w:rPr>
          <w:rFonts w:hint="eastAsia" w:ascii="宋体" w:hAnsi="宋体"/>
          <w:color w:val="auto"/>
          <w:sz w:val="21"/>
          <w:szCs w:val="21"/>
          <w:lang w:eastAsia="zh-CN"/>
        </w:rPr>
        <w:t>七</w:t>
      </w:r>
      <w:r>
        <w:rPr>
          <w:rFonts w:ascii="宋体" w:hAnsi="宋体" w:eastAsia="宋体"/>
          <w:color w:val="auto"/>
          <w:sz w:val="21"/>
          <w:szCs w:val="21"/>
        </w:rPr>
        <w:t>、</w:t>
      </w:r>
      <w:r>
        <w:rPr>
          <w:rFonts w:hint="eastAsia" w:ascii="宋体" w:hAnsi="宋体"/>
          <w:color w:val="auto"/>
          <w:sz w:val="21"/>
          <w:szCs w:val="21"/>
          <w:lang w:eastAsia="zh-CN"/>
        </w:rPr>
        <w:t>项目服务方案</w:t>
      </w:r>
    </w:p>
    <w:p w14:paraId="02419C2D">
      <w:pPr>
        <w:pStyle w:val="4"/>
        <w:spacing w:line="360" w:lineRule="auto"/>
        <w:rPr>
          <w:rFonts w:ascii="宋体" w:hAnsi="宋体"/>
          <w:sz w:val="24"/>
        </w:rPr>
      </w:pPr>
      <w:r>
        <w:rPr>
          <w:rFonts w:ascii="宋体" w:hAnsi="宋体" w:eastAsia="宋体"/>
          <w:sz w:val="21"/>
          <w:szCs w:val="21"/>
        </w:rPr>
        <w:t>(供应商可自行制作格式)</w:t>
      </w:r>
    </w:p>
    <w:p w14:paraId="1C7C606B">
      <w:pPr>
        <w:spacing w:line="360" w:lineRule="auto"/>
        <w:rPr>
          <w:rFonts w:ascii="宋体" w:hAnsi="宋体"/>
          <w:sz w:val="24"/>
        </w:rPr>
      </w:pPr>
    </w:p>
    <w:p w14:paraId="37B34287">
      <w:pPr>
        <w:pStyle w:val="4"/>
        <w:numPr>
          <w:ilvl w:val="0"/>
          <w:numId w:val="0"/>
        </w:numPr>
        <w:spacing w:line="360" w:lineRule="auto"/>
        <w:jc w:val="both"/>
        <w:rPr>
          <w:rFonts w:ascii="宋体" w:hAnsi="宋体" w:eastAsia="宋体"/>
          <w:sz w:val="21"/>
          <w:szCs w:val="21"/>
        </w:rPr>
      </w:pPr>
    </w:p>
    <w:p w14:paraId="00F2FF06">
      <w:pPr>
        <w:pStyle w:val="5"/>
        <w:spacing w:before="104" w:line="360" w:lineRule="auto"/>
        <w:ind w:left="3048"/>
        <w:rPr>
          <w:rFonts w:hint="eastAsia" w:ascii="宋体" w:hAnsi="宋体" w:eastAsia="宋体"/>
          <w:sz w:val="21"/>
          <w:szCs w:val="21"/>
          <w:lang w:eastAsia="zh-CN"/>
        </w:rPr>
      </w:pPr>
      <w:r>
        <w:rPr>
          <w:rFonts w:hint="eastAsia" w:ascii="宋体" w:hAnsi="宋体"/>
          <w:sz w:val="21"/>
          <w:szCs w:val="21"/>
          <w:lang w:eastAsia="zh-CN"/>
        </w:rPr>
        <w:br w:type="page"/>
      </w:r>
      <w:r>
        <w:rPr>
          <w:rFonts w:hint="eastAsia" w:ascii="宋体" w:hAnsi="宋体"/>
          <w:sz w:val="21"/>
          <w:szCs w:val="21"/>
          <w:lang w:eastAsia="zh-CN"/>
        </w:rPr>
        <w:t>八、</w:t>
      </w:r>
      <w:r>
        <w:rPr>
          <w:rFonts w:ascii="宋体" w:hAnsi="宋体" w:eastAsia="宋体"/>
          <w:sz w:val="21"/>
          <w:szCs w:val="21"/>
        </w:rPr>
        <w:t>其他相关证明材料</w:t>
      </w:r>
    </w:p>
    <w:p w14:paraId="26DBABAC">
      <w:pPr>
        <w:widowControl/>
        <w:spacing w:line="360" w:lineRule="auto"/>
        <w:jc w:val="left"/>
        <w:rPr>
          <w:rFonts w:ascii="宋体" w:hAnsi="宋体" w:eastAsia="宋体"/>
        </w:rPr>
      </w:pPr>
      <w:r>
        <w:rPr>
          <w:rFonts w:hint="eastAsia"/>
          <w:sz w:val="21"/>
          <w:szCs w:val="21"/>
          <w:lang w:val="en-US" w:eastAsia="zh-CN"/>
        </w:rPr>
        <w:t>1.</w:t>
      </w:r>
      <w:r>
        <w:rPr>
          <w:rFonts w:hint="eastAsia"/>
          <w:sz w:val="21"/>
          <w:szCs w:val="21"/>
          <w:lang w:eastAsia="zh-CN"/>
        </w:rPr>
        <w:t>营业执照等资料；</w:t>
      </w:r>
      <w:r>
        <w:rPr>
          <w:rFonts w:hint="eastAsia"/>
          <w:sz w:val="21"/>
          <w:szCs w:val="21"/>
          <w:lang w:val="en-US" w:eastAsia="zh-CN"/>
        </w:rPr>
        <w:t>2.</w:t>
      </w:r>
      <w:r>
        <w:rPr>
          <w:rFonts w:ascii="宋体" w:hAnsi="宋体" w:eastAsia="宋体"/>
          <w:sz w:val="21"/>
          <w:szCs w:val="21"/>
        </w:rPr>
        <w:t>提供符合磋商</w:t>
      </w:r>
      <w:r>
        <w:rPr>
          <w:rFonts w:hint="eastAsia"/>
          <w:sz w:val="21"/>
          <w:szCs w:val="21"/>
          <w:lang w:eastAsia="zh-CN"/>
        </w:rPr>
        <w:t>文件</w:t>
      </w:r>
      <w:r>
        <w:rPr>
          <w:rFonts w:ascii="宋体" w:hAnsi="宋体" w:eastAsia="宋体"/>
          <w:sz w:val="21"/>
          <w:szCs w:val="21"/>
        </w:rPr>
        <w:t>（磋商公告</w:t>
      </w:r>
      <w:r>
        <w:rPr>
          <w:rFonts w:ascii="宋体" w:hAnsi="宋体" w:eastAsia="宋体"/>
          <w:spacing w:val="-118"/>
          <w:sz w:val="21"/>
          <w:szCs w:val="21"/>
        </w:rPr>
        <w:t>）</w:t>
      </w:r>
      <w:r>
        <w:rPr>
          <w:rFonts w:ascii="宋体" w:hAnsi="宋体" w:eastAsia="宋体"/>
          <w:spacing w:val="-1"/>
          <w:sz w:val="21"/>
          <w:szCs w:val="21"/>
        </w:rPr>
        <w:t>、采购需求及评审方法和标准规定的相关证</w:t>
      </w:r>
      <w:r>
        <w:rPr>
          <w:rFonts w:ascii="宋体" w:hAnsi="宋体" w:eastAsia="宋体"/>
          <w:sz w:val="21"/>
          <w:szCs w:val="21"/>
        </w:rPr>
        <w:t>明文件</w:t>
      </w:r>
      <w:r>
        <w:rPr>
          <w:rFonts w:hint="eastAsia"/>
          <w:sz w:val="21"/>
          <w:szCs w:val="21"/>
          <w:lang w:eastAsia="zh-CN"/>
        </w:rPr>
        <w:t>（如有）</w:t>
      </w:r>
      <w:r>
        <w:rPr>
          <w:rFonts w:ascii="宋体" w:hAnsi="宋体" w:eastAsia="宋体" w:cs="宋体"/>
          <w:sz w:val="21"/>
          <w:szCs w:val="21"/>
        </w:rPr>
        <w:t>。</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EFF" w:usb1="C000785B"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E4002EFF" w:usb1="C200247B" w:usb2="00000009" w:usb3="00000000" w:csb0="200001FF" w:csb1="00000000"/>
  </w:font>
  <w:font w:name="Courier New">
    <w:altName w:val="DejaVu Sans"/>
    <w:panose1 w:val="02070309020205020404"/>
    <w:charset w:val="00"/>
    <w:family w:val="modern"/>
    <w:pitch w:val="default"/>
    <w:sig w:usb0="E0002EFF" w:usb1="C0007843" w:usb2="00000009" w:usb3="00000000" w:csb0="400001FF" w:csb1="FFFF0000"/>
  </w:font>
  <w:font w:name="Tahoma">
    <w:altName w:val="noto sans thai"/>
    <w:panose1 w:val="020B0604030504040204"/>
    <w:charset w:val="00"/>
    <w:family w:val="swiss"/>
    <w:pitch w:val="default"/>
    <w:sig w:usb0="E1002EFF" w:usb1="C000605B"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Consolas">
    <w:altName w:val="Noto Sans Mono"/>
    <w:panose1 w:val="020B0609020204030204"/>
    <w:charset w:val="00"/>
    <w:family w:val="auto"/>
    <w:pitch w:val="default"/>
    <w:sig w:usb0="E00006FF" w:usb1="0000FCFF" w:usb2="00000001" w:usb3="00000000" w:csb0="6000019F" w:csb1="DFD70000"/>
  </w:font>
  <w:font w:name="Noto Sans Mono">
    <w:panose1 w:val="020B0509040504020204"/>
    <w:charset w:val="00"/>
    <w:family w:val="auto"/>
    <w:pitch w:val="default"/>
    <w:sig w:usb0="E00002FF" w:usb1="4200FCFF" w:usb2="08000039" w:usb3="00100000" w:csb0="0000019F" w:csb1="DFD7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Wingdings 2">
    <w:altName w:val="国标宋体-超大字符集"/>
    <w:panose1 w:val="05020102010507070707"/>
    <w:charset w:val="00"/>
    <w:family w:val="auto"/>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华文仿宋">
    <w:altName w:val="汉仪仿宋简"/>
    <w:panose1 w:val="02010600040101010101"/>
    <w:charset w:val="00"/>
    <w:family w:val="auto"/>
    <w:pitch w:val="default"/>
    <w:sig w:usb0="00000287" w:usb1="080F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Kingsoft UE">
    <w:panose1 w:val="02000100010000000000"/>
    <w:charset w:val="00"/>
    <w:family w:val="auto"/>
    <w:pitch w:val="default"/>
    <w:sig w:usb0="00000001" w:usb1="00004000" w:usb2="00000000" w:usb3="00000000" w:csb0="0000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0765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D31B1">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91D31B1">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36277">
    <w:pPr>
      <w:spacing w:line="14" w:lineRule="auto"/>
      <w:rPr>
        <w:rFonts w:ascii="宋体"/>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118E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AEAA">
    <w:pPr>
      <w:spacing w:line="14" w:lineRule="auto"/>
      <w:rPr>
        <w:rFonts w:ascii="宋体"/>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B669">
    <w:pPr>
      <w:spacing w:line="14" w:lineRule="auto"/>
      <w:rPr>
        <w:rFonts w:ascii="宋体"/>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7425">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E07A4">
    <w:pPr>
      <w:spacing w:line="14" w:lineRule="auto"/>
      <w:rPr>
        <w:rFonts w:ascii="宋体"/>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A5603">
    <w:pPr>
      <w:spacing w:line="14" w:lineRule="auto"/>
      <w:rPr>
        <w:rFonts w:ascii="宋体"/>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336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43346"/>
    <w:multiLevelType w:val="singleLevel"/>
    <w:tmpl w:val="D4F43346"/>
    <w:lvl w:ilvl="0" w:tentative="0">
      <w:start w:val="2"/>
      <w:numFmt w:val="decimal"/>
      <w:suff w:val="nothing"/>
      <w:lvlText w:val="%1、"/>
      <w:lvlJc w:val="left"/>
    </w:lvl>
  </w:abstractNum>
  <w:abstractNum w:abstractNumId="1">
    <w:nsid w:val="01BA6EF2"/>
    <w:multiLevelType w:val="singleLevel"/>
    <w:tmpl w:val="01BA6EF2"/>
    <w:lvl w:ilvl="0" w:tentative="0">
      <w:start w:val="1"/>
      <w:numFmt w:val="decimal"/>
      <w:lvlText w:val="%1."/>
      <w:lvlJc w:val="left"/>
      <w:pPr>
        <w:tabs>
          <w:tab w:val="left" w:pos="312"/>
        </w:tabs>
      </w:pPr>
    </w:lvl>
  </w:abstractNum>
  <w:abstractNum w:abstractNumId="2">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3">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4">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5">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6">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7">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8">
    <w:nsid w:val="1E457155"/>
    <w:multiLevelType w:val="singleLevel"/>
    <w:tmpl w:val="1E457155"/>
    <w:lvl w:ilvl="0" w:tentative="0">
      <w:start w:val="2"/>
      <w:numFmt w:val="decimal"/>
      <w:suff w:val="nothing"/>
      <w:lvlText w:val="%1、"/>
      <w:lvlJc w:val="left"/>
    </w:lvl>
  </w:abstractNum>
  <w:abstractNum w:abstractNumId="9">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0">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1">
    <w:nsid w:val="2DB95799"/>
    <w:multiLevelType w:val="multilevel"/>
    <w:tmpl w:val="2DB95799"/>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12">
    <w:nsid w:val="3B0E559C"/>
    <w:multiLevelType w:val="multilevel"/>
    <w:tmpl w:val="3B0E559C"/>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13">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4">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5">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6">
    <w:nsid w:val="61FB2ACF"/>
    <w:multiLevelType w:val="multilevel"/>
    <w:tmpl w:val="61FB2ACF"/>
    <w:lvl w:ilvl="0" w:tentative="0">
      <w:start w:val="7"/>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8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47" w:hanging="420"/>
      </w:pPr>
      <w:rPr>
        <w:rFonts w:hint="default"/>
        <w:lang w:val="zh-CN" w:eastAsia="zh-CN" w:bidi="zh-CN"/>
      </w:rPr>
    </w:lvl>
    <w:lvl w:ilvl="3" w:tentative="0">
      <w:start w:val="0"/>
      <w:numFmt w:val="bullet"/>
      <w:lvlText w:val="•"/>
      <w:lvlJc w:val="left"/>
      <w:pPr>
        <w:ind w:left="2814" w:hanging="420"/>
      </w:pPr>
      <w:rPr>
        <w:rFonts w:hint="default"/>
        <w:lang w:val="zh-CN" w:eastAsia="zh-CN" w:bidi="zh-CN"/>
      </w:rPr>
    </w:lvl>
    <w:lvl w:ilvl="4" w:tentative="0">
      <w:start w:val="0"/>
      <w:numFmt w:val="bullet"/>
      <w:lvlText w:val="•"/>
      <w:lvlJc w:val="left"/>
      <w:pPr>
        <w:ind w:left="3682" w:hanging="420"/>
      </w:pPr>
      <w:rPr>
        <w:rFonts w:hint="default"/>
        <w:lang w:val="zh-CN" w:eastAsia="zh-CN" w:bidi="zh-CN"/>
      </w:rPr>
    </w:lvl>
    <w:lvl w:ilvl="5" w:tentative="0">
      <w:start w:val="0"/>
      <w:numFmt w:val="bullet"/>
      <w:lvlText w:val="•"/>
      <w:lvlJc w:val="left"/>
      <w:pPr>
        <w:ind w:left="4549" w:hanging="420"/>
      </w:pPr>
      <w:rPr>
        <w:rFonts w:hint="default"/>
        <w:lang w:val="zh-CN" w:eastAsia="zh-CN" w:bidi="zh-CN"/>
      </w:rPr>
    </w:lvl>
    <w:lvl w:ilvl="6" w:tentative="0">
      <w:start w:val="0"/>
      <w:numFmt w:val="bullet"/>
      <w:lvlText w:val="•"/>
      <w:lvlJc w:val="left"/>
      <w:pPr>
        <w:ind w:left="5416" w:hanging="420"/>
      </w:pPr>
      <w:rPr>
        <w:rFonts w:hint="default"/>
        <w:lang w:val="zh-CN" w:eastAsia="zh-CN" w:bidi="zh-CN"/>
      </w:rPr>
    </w:lvl>
    <w:lvl w:ilvl="7" w:tentative="0">
      <w:start w:val="0"/>
      <w:numFmt w:val="bullet"/>
      <w:lvlText w:val="•"/>
      <w:lvlJc w:val="left"/>
      <w:pPr>
        <w:ind w:left="6284" w:hanging="420"/>
      </w:pPr>
      <w:rPr>
        <w:rFonts w:hint="default"/>
        <w:lang w:val="zh-CN" w:eastAsia="zh-CN" w:bidi="zh-CN"/>
      </w:rPr>
    </w:lvl>
    <w:lvl w:ilvl="8" w:tentative="0">
      <w:start w:val="0"/>
      <w:numFmt w:val="bullet"/>
      <w:lvlText w:val="•"/>
      <w:lvlJc w:val="left"/>
      <w:pPr>
        <w:ind w:left="7151" w:hanging="420"/>
      </w:pPr>
      <w:rPr>
        <w:rFonts w:hint="default"/>
        <w:lang w:val="zh-CN" w:eastAsia="zh-CN" w:bidi="zh-CN"/>
      </w:rPr>
    </w:lvl>
  </w:abstractNum>
  <w:abstractNum w:abstractNumId="17">
    <w:nsid w:val="633B2994"/>
    <w:multiLevelType w:val="singleLevel"/>
    <w:tmpl w:val="633B2994"/>
    <w:lvl w:ilvl="0" w:tentative="0">
      <w:start w:val="1"/>
      <w:numFmt w:val="chineseCounting"/>
      <w:suff w:val="space"/>
      <w:lvlText w:val="第%1章"/>
      <w:lvlJc w:val="left"/>
      <w:rPr>
        <w:rFonts w:hint="eastAsia"/>
      </w:rPr>
    </w:lvl>
  </w:abstractNum>
  <w:abstractNum w:abstractNumId="18">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9">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0">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1">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2">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1268"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abstractNum w:abstractNumId="24">
    <w:nsid w:val="77A556E7"/>
    <w:multiLevelType w:val="multilevel"/>
    <w:tmpl w:val="77A556E7"/>
    <w:lvl w:ilvl="0" w:tentative="0">
      <w:start w:val="11"/>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num w:numId="1">
    <w:abstractNumId w:val="17"/>
  </w:num>
  <w:num w:numId="2">
    <w:abstractNumId w:val="8"/>
  </w:num>
  <w:num w:numId="3">
    <w:abstractNumId w:val="13"/>
  </w:num>
  <w:num w:numId="4">
    <w:abstractNumId w:val="7"/>
  </w:num>
  <w:num w:numId="5">
    <w:abstractNumId w:val="4"/>
  </w:num>
  <w:num w:numId="6">
    <w:abstractNumId w:val="16"/>
  </w:num>
  <w:num w:numId="7">
    <w:abstractNumId w:val="3"/>
  </w:num>
  <w:num w:numId="8">
    <w:abstractNumId w:val="24"/>
  </w:num>
  <w:num w:numId="9">
    <w:abstractNumId w:val="9"/>
  </w:num>
  <w:num w:numId="10">
    <w:abstractNumId w:val="5"/>
  </w:num>
  <w:num w:numId="11">
    <w:abstractNumId w:val="10"/>
  </w:num>
  <w:num w:numId="12">
    <w:abstractNumId w:val="14"/>
  </w:num>
  <w:num w:numId="13">
    <w:abstractNumId w:val="2"/>
  </w:num>
  <w:num w:numId="14">
    <w:abstractNumId w:val="18"/>
  </w:num>
  <w:num w:numId="15">
    <w:abstractNumId w:val="6"/>
  </w:num>
  <w:num w:numId="16">
    <w:abstractNumId w:val="15"/>
  </w:num>
  <w:num w:numId="17">
    <w:abstractNumId w:val="22"/>
  </w:num>
  <w:num w:numId="18">
    <w:abstractNumId w:val="20"/>
  </w:num>
  <w:num w:numId="19">
    <w:abstractNumId w:val="0"/>
  </w:num>
  <w:num w:numId="20">
    <w:abstractNumId w:val="21"/>
  </w:num>
  <w:num w:numId="21">
    <w:abstractNumId w:val="23"/>
  </w:num>
  <w:num w:numId="22">
    <w:abstractNumId w:val="19"/>
  </w:num>
  <w:num w:numId="23">
    <w:abstractNumId w:val="1"/>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Y2JjZDQ4NjUzMDgxMjQ5Y2FkZTE4MmRiMzNiZjQifQ=="/>
  </w:docVars>
  <w:rsids>
    <w:rsidRoot w:val="00000000"/>
    <w:rsid w:val="00DD2077"/>
    <w:rsid w:val="01273182"/>
    <w:rsid w:val="0154154D"/>
    <w:rsid w:val="01A10387"/>
    <w:rsid w:val="044E2BE0"/>
    <w:rsid w:val="055914C2"/>
    <w:rsid w:val="06CC5B3F"/>
    <w:rsid w:val="08CB082B"/>
    <w:rsid w:val="093F0D49"/>
    <w:rsid w:val="0AB73437"/>
    <w:rsid w:val="0B6E5916"/>
    <w:rsid w:val="0B754EF6"/>
    <w:rsid w:val="0CC9374C"/>
    <w:rsid w:val="0CDC1B1B"/>
    <w:rsid w:val="0CF86CCB"/>
    <w:rsid w:val="0D094796"/>
    <w:rsid w:val="0D6C272E"/>
    <w:rsid w:val="0D742D79"/>
    <w:rsid w:val="0D992D7A"/>
    <w:rsid w:val="0E76520D"/>
    <w:rsid w:val="0F0457B1"/>
    <w:rsid w:val="0F595F0B"/>
    <w:rsid w:val="0F80284C"/>
    <w:rsid w:val="103E735C"/>
    <w:rsid w:val="109B203E"/>
    <w:rsid w:val="10CB29C9"/>
    <w:rsid w:val="112E1DCF"/>
    <w:rsid w:val="13F50E66"/>
    <w:rsid w:val="144C328F"/>
    <w:rsid w:val="145F4A41"/>
    <w:rsid w:val="151E215B"/>
    <w:rsid w:val="1557566D"/>
    <w:rsid w:val="157B57FF"/>
    <w:rsid w:val="158017DA"/>
    <w:rsid w:val="18525039"/>
    <w:rsid w:val="185F31B6"/>
    <w:rsid w:val="18EF78E5"/>
    <w:rsid w:val="1AA96A36"/>
    <w:rsid w:val="1AB570BD"/>
    <w:rsid w:val="1B882A24"/>
    <w:rsid w:val="1BE71E96"/>
    <w:rsid w:val="1EA7771B"/>
    <w:rsid w:val="1ECA5CE7"/>
    <w:rsid w:val="1EDC742B"/>
    <w:rsid w:val="1FBE2AA7"/>
    <w:rsid w:val="1FC66391"/>
    <w:rsid w:val="21EF37D8"/>
    <w:rsid w:val="221C1F96"/>
    <w:rsid w:val="23215E89"/>
    <w:rsid w:val="245A5BDE"/>
    <w:rsid w:val="257F6C45"/>
    <w:rsid w:val="25CB3C39"/>
    <w:rsid w:val="263F7136"/>
    <w:rsid w:val="26AB2E81"/>
    <w:rsid w:val="26F106F7"/>
    <w:rsid w:val="27573D1D"/>
    <w:rsid w:val="284E0846"/>
    <w:rsid w:val="288B36B5"/>
    <w:rsid w:val="28FC6DD8"/>
    <w:rsid w:val="29003BF9"/>
    <w:rsid w:val="2A13795C"/>
    <w:rsid w:val="2A5E08CD"/>
    <w:rsid w:val="2A79648E"/>
    <w:rsid w:val="2AD839CD"/>
    <w:rsid w:val="2B086A94"/>
    <w:rsid w:val="2B0A5203"/>
    <w:rsid w:val="2B4A7235"/>
    <w:rsid w:val="2C3C6C68"/>
    <w:rsid w:val="2C6E3570"/>
    <w:rsid w:val="2C821123"/>
    <w:rsid w:val="2D811748"/>
    <w:rsid w:val="2DAE61AC"/>
    <w:rsid w:val="2DF72B4E"/>
    <w:rsid w:val="2DFD4BAB"/>
    <w:rsid w:val="2E6248BC"/>
    <w:rsid w:val="2E627405"/>
    <w:rsid w:val="2ECE69AD"/>
    <w:rsid w:val="2EFE0BDB"/>
    <w:rsid w:val="3058256D"/>
    <w:rsid w:val="305C6058"/>
    <w:rsid w:val="307F7AFA"/>
    <w:rsid w:val="31F550DB"/>
    <w:rsid w:val="328C29A2"/>
    <w:rsid w:val="32AA2E28"/>
    <w:rsid w:val="33184235"/>
    <w:rsid w:val="34200FAB"/>
    <w:rsid w:val="346F65DA"/>
    <w:rsid w:val="34BB56E1"/>
    <w:rsid w:val="35F638E3"/>
    <w:rsid w:val="36920B15"/>
    <w:rsid w:val="37E54D95"/>
    <w:rsid w:val="383C54B0"/>
    <w:rsid w:val="3B0C4680"/>
    <w:rsid w:val="3B516536"/>
    <w:rsid w:val="3C2D0D52"/>
    <w:rsid w:val="3D8C1F18"/>
    <w:rsid w:val="3E0356B1"/>
    <w:rsid w:val="3E7C0ECD"/>
    <w:rsid w:val="3ED62C62"/>
    <w:rsid w:val="3EF94481"/>
    <w:rsid w:val="402C3DD7"/>
    <w:rsid w:val="410E6F6C"/>
    <w:rsid w:val="413A479A"/>
    <w:rsid w:val="41774DEC"/>
    <w:rsid w:val="41E8196E"/>
    <w:rsid w:val="42D40179"/>
    <w:rsid w:val="43AA269F"/>
    <w:rsid w:val="43E3619A"/>
    <w:rsid w:val="45544B2D"/>
    <w:rsid w:val="4596103C"/>
    <w:rsid w:val="459A3019"/>
    <w:rsid w:val="461A11D6"/>
    <w:rsid w:val="47A07A70"/>
    <w:rsid w:val="4A4B1AEE"/>
    <w:rsid w:val="4AB06BF0"/>
    <w:rsid w:val="4ADB6DC2"/>
    <w:rsid w:val="4C332653"/>
    <w:rsid w:val="4CBD3A2C"/>
    <w:rsid w:val="4D1F46E6"/>
    <w:rsid w:val="4E5B0DF5"/>
    <w:rsid w:val="4EB26E94"/>
    <w:rsid w:val="4FB728A5"/>
    <w:rsid w:val="5181664B"/>
    <w:rsid w:val="52727066"/>
    <w:rsid w:val="529731AE"/>
    <w:rsid w:val="52AB0DA4"/>
    <w:rsid w:val="550D7997"/>
    <w:rsid w:val="56454C13"/>
    <w:rsid w:val="57012BCC"/>
    <w:rsid w:val="579B3F05"/>
    <w:rsid w:val="59927FEE"/>
    <w:rsid w:val="59E545C2"/>
    <w:rsid w:val="5AAB580B"/>
    <w:rsid w:val="5AF01470"/>
    <w:rsid w:val="5B6A2FD1"/>
    <w:rsid w:val="5BCD355F"/>
    <w:rsid w:val="5D01203C"/>
    <w:rsid w:val="5D1706BC"/>
    <w:rsid w:val="5E07636F"/>
    <w:rsid w:val="5E423A06"/>
    <w:rsid w:val="5E6711D1"/>
    <w:rsid w:val="5F530220"/>
    <w:rsid w:val="5F7E69B3"/>
    <w:rsid w:val="60F646F8"/>
    <w:rsid w:val="621F43E9"/>
    <w:rsid w:val="62353064"/>
    <w:rsid w:val="659B2CBC"/>
    <w:rsid w:val="65D9200F"/>
    <w:rsid w:val="66081A69"/>
    <w:rsid w:val="66FB5425"/>
    <w:rsid w:val="67E1616F"/>
    <w:rsid w:val="688323EA"/>
    <w:rsid w:val="68A50E3D"/>
    <w:rsid w:val="69402471"/>
    <w:rsid w:val="69CA0645"/>
    <w:rsid w:val="69F5033F"/>
    <w:rsid w:val="6A0D5B9B"/>
    <w:rsid w:val="6AA81DD2"/>
    <w:rsid w:val="6B1B2E01"/>
    <w:rsid w:val="6CDD3A0A"/>
    <w:rsid w:val="6D7F1863"/>
    <w:rsid w:val="6EA77533"/>
    <w:rsid w:val="6F375468"/>
    <w:rsid w:val="6FB2689C"/>
    <w:rsid w:val="703F06C0"/>
    <w:rsid w:val="70830A66"/>
    <w:rsid w:val="718A5150"/>
    <w:rsid w:val="721A5B4D"/>
    <w:rsid w:val="72604CD6"/>
    <w:rsid w:val="72A84365"/>
    <w:rsid w:val="73360654"/>
    <w:rsid w:val="74633589"/>
    <w:rsid w:val="74B74921"/>
    <w:rsid w:val="7518619B"/>
    <w:rsid w:val="75297762"/>
    <w:rsid w:val="759F272E"/>
    <w:rsid w:val="75C425FE"/>
    <w:rsid w:val="77C24B37"/>
    <w:rsid w:val="77FC2DEE"/>
    <w:rsid w:val="7876306B"/>
    <w:rsid w:val="788E702D"/>
    <w:rsid w:val="79A94FF2"/>
    <w:rsid w:val="79AB4D99"/>
    <w:rsid w:val="7A0A235A"/>
    <w:rsid w:val="7ABE07EB"/>
    <w:rsid w:val="7ACA6D09"/>
    <w:rsid w:val="7B7B503D"/>
    <w:rsid w:val="7B97DD3E"/>
    <w:rsid w:val="7BDB3BAA"/>
    <w:rsid w:val="7CA62E88"/>
    <w:rsid w:val="7D430EB7"/>
    <w:rsid w:val="7D9D21D6"/>
    <w:rsid w:val="7D9E1087"/>
    <w:rsid w:val="7DDD367E"/>
    <w:rsid w:val="7DE762AB"/>
    <w:rsid w:val="7E14051F"/>
    <w:rsid w:val="7E77226B"/>
    <w:rsid w:val="7F3A79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1"/>
    <w:qFormat/>
    <w:uiPriority w:val="1"/>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1"/>
    <w:pPr>
      <w:keepNext/>
      <w:keepLines/>
      <w:spacing w:before="280" w:after="290" w:line="376" w:lineRule="auto"/>
      <w:outlineLvl w:val="3"/>
    </w:pPr>
    <w:rPr>
      <w:rFonts w:ascii="Calibri Light" w:hAnsi="Calibri Light" w:eastAsia="宋体" w:cs="Times New Roman"/>
      <w:b/>
      <w:bCs/>
      <w:sz w:val="28"/>
      <w:szCs w:val="28"/>
    </w:rPr>
  </w:style>
  <w:style w:type="character" w:default="1" w:styleId="23">
    <w:name w:val="Default Paragraph Font"/>
    <w:semiHidden/>
    <w:uiPriority w:val="0"/>
  </w:style>
  <w:style w:type="table" w:default="1" w:styleId="21">
    <w:name w:val="Normal Table"/>
    <w:semiHidden/>
    <w:uiPriority w:val="0"/>
    <w:tblPr>
      <w:tblStyle w:val="21"/>
      <w:tblCellMar>
        <w:top w:w="0" w:type="dxa"/>
        <w:left w:w="108" w:type="dxa"/>
        <w:bottom w:w="0" w:type="dxa"/>
        <w:right w:w="108" w:type="dxa"/>
      </w:tblCellMar>
    </w:tblPr>
  </w:style>
  <w:style w:type="paragraph" w:styleId="6">
    <w:name w:val="Normal Indent"/>
    <w:basedOn w:val="1"/>
    <w:next w:val="1"/>
    <w:unhideWhenUsed/>
    <w:qFormat/>
    <w:uiPriority w:val="99"/>
    <w:pPr>
      <w:ind w:firstLine="420"/>
    </w:pPr>
  </w:style>
  <w:style w:type="paragraph" w:styleId="7">
    <w:name w:val="annotation text"/>
    <w:basedOn w:val="1"/>
    <w:next w:val="1"/>
    <w:unhideWhenUsed/>
    <w:qFormat/>
    <w:uiPriority w:val="99"/>
    <w:pPr>
      <w:jc w:val="left"/>
    </w:pPr>
    <w:rPr>
      <w:kern w:val="0"/>
      <w:sz w:val="20"/>
    </w:rPr>
  </w:style>
  <w:style w:type="paragraph" w:styleId="8">
    <w:name w:val="Body Text"/>
    <w:basedOn w:val="1"/>
    <w:qFormat/>
    <w:uiPriority w:val="1"/>
    <w:pPr>
      <w:autoSpaceDE w:val="0"/>
      <w:autoSpaceDN w:val="0"/>
      <w:jc w:val="left"/>
    </w:pPr>
    <w:rPr>
      <w:rFonts w:ascii="宋体" w:hAnsi="宋体" w:cs="宋体"/>
      <w:kern w:val="0"/>
      <w:sz w:val="24"/>
      <w:szCs w:val="24"/>
      <w:lang w:val="zh-CN" w:bidi="zh-CN"/>
    </w:rPr>
  </w:style>
  <w:style w:type="paragraph" w:styleId="9">
    <w:name w:val="Body Text Indent"/>
    <w:basedOn w:val="1"/>
    <w:next w:val="10"/>
    <w:uiPriority w:val="0"/>
    <w:pPr>
      <w:spacing w:after="120" w:afterLines="0"/>
      <w:ind w:left="420" w:leftChars="200"/>
    </w:pPr>
    <w:rPr>
      <w:sz w:val="24"/>
    </w:rPr>
  </w:style>
  <w:style w:type="paragraph" w:styleId="10">
    <w:name w:val="envelope return"/>
    <w:basedOn w:val="1"/>
    <w:qFormat/>
    <w:uiPriority w:val="0"/>
    <w:pPr>
      <w:snapToGrid w:val="0"/>
    </w:pPr>
    <w:rPr>
      <w:rFonts w:ascii="Arial" w:hAnsi="Arial"/>
    </w:rPr>
  </w:style>
  <w:style w:type="paragraph" w:styleId="11">
    <w:name w:val="Plain Text"/>
    <w:basedOn w:val="1"/>
    <w:unhideWhenUsed/>
    <w:qFormat/>
    <w:uiPriority w:val="0"/>
    <w:rPr>
      <w:rFonts w:ascii="宋体" w:hAnsi="Courier New" w:eastAsia="宋体" w:cs="Times New Roman"/>
      <w:szCs w:val="22"/>
    </w:rPr>
  </w:style>
  <w:style w:type="paragraph" w:styleId="12">
    <w:name w:val="Body Text Indent 2"/>
    <w:basedOn w:val="1"/>
    <w:uiPriority w:val="0"/>
    <w:pPr>
      <w:spacing w:before="100" w:beforeAutospacing="1" w:after="120" w:line="480" w:lineRule="auto"/>
      <w:ind w:left="200" w:leftChars="200"/>
    </w:pPr>
  </w:style>
  <w:style w:type="paragraph" w:styleId="13">
    <w:name w:val="footer"/>
    <w:basedOn w:val="1"/>
    <w:uiPriority w:val="0"/>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1"/>
    <w:pPr>
      <w:autoSpaceDE w:val="0"/>
      <w:autoSpaceDN w:val="0"/>
      <w:spacing w:before="146"/>
      <w:ind w:left="455"/>
      <w:jc w:val="left"/>
    </w:pPr>
    <w:rPr>
      <w:rFonts w:ascii="宋体" w:hAnsi="宋体" w:cs="宋体"/>
      <w:b/>
      <w:bCs/>
      <w:kern w:val="0"/>
      <w:sz w:val="22"/>
      <w:szCs w:val="22"/>
      <w:lang w:val="zh-CN" w:bidi="zh-CN"/>
    </w:rPr>
  </w:style>
  <w:style w:type="paragraph" w:styleId="16">
    <w:name w:val="List"/>
    <w:basedOn w:val="1"/>
    <w:uiPriority w:val="0"/>
    <w:rPr>
      <w:rFonts w:cs="Tahoma"/>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Title"/>
    <w:basedOn w:val="1"/>
    <w:next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19">
    <w:name w:val="Body Text First Indent"/>
    <w:basedOn w:val="8"/>
    <w:qFormat/>
    <w:uiPriority w:val="0"/>
    <w:pPr>
      <w:spacing w:after="120" w:afterLines="0"/>
      <w:ind w:firstLine="420" w:firstLineChars="100"/>
    </w:pPr>
    <w:rPr>
      <w:rFonts w:ascii="Times New Roman" w:hAnsi="Times New Roman"/>
      <w:kern w:val="0"/>
      <w:sz w:val="32"/>
      <w:szCs w:val="24"/>
    </w:rPr>
  </w:style>
  <w:style w:type="paragraph" w:styleId="20">
    <w:name w:val="Body Text First Indent 2"/>
    <w:basedOn w:val="9"/>
    <w:next w:val="1"/>
    <w:uiPriority w:val="0"/>
    <w:pPr>
      <w:ind w:firstLine="420" w:firstLineChars="200"/>
    </w:pPr>
    <w:rPr>
      <w:sz w:val="21"/>
    </w:rPr>
  </w:style>
  <w:style w:type="table" w:styleId="22">
    <w:name w:val="Table Grid"/>
    <w:basedOn w:val="21"/>
    <w:qFormat/>
    <w:uiPriority w:val="59"/>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FollowedHyperlink"/>
    <w:basedOn w:val="23"/>
    <w:uiPriority w:val="0"/>
    <w:rPr>
      <w:color w:val="428BCA"/>
      <w:u w:val="none"/>
    </w:rPr>
  </w:style>
  <w:style w:type="character" w:styleId="26">
    <w:name w:val="HTML Definition"/>
    <w:basedOn w:val="23"/>
    <w:uiPriority w:val="0"/>
    <w:rPr>
      <w:i/>
    </w:rPr>
  </w:style>
  <w:style w:type="character" w:styleId="27">
    <w:name w:val="Hyperlink"/>
    <w:basedOn w:val="23"/>
    <w:uiPriority w:val="99"/>
    <w:rPr>
      <w:color w:val="0000FF"/>
      <w:u w:val="none"/>
    </w:rPr>
  </w:style>
  <w:style w:type="character" w:styleId="28">
    <w:name w:val="HTML Code"/>
    <w:basedOn w:val="23"/>
    <w:uiPriority w:val="0"/>
    <w:rPr>
      <w:rFonts w:hint="default" w:ascii="Consolas" w:hAnsi="Consolas" w:eastAsia="Consolas" w:cs="Consolas"/>
      <w:color w:val="C7254E"/>
      <w:sz w:val="21"/>
      <w:szCs w:val="21"/>
      <w:shd w:val="clear" w:color="auto" w:fill="F9F2F4"/>
    </w:rPr>
  </w:style>
  <w:style w:type="character" w:styleId="29">
    <w:name w:val="HTML Keyboard"/>
    <w:basedOn w:val="23"/>
    <w:uiPriority w:val="0"/>
    <w:rPr>
      <w:rFonts w:hint="default" w:ascii="Consolas" w:hAnsi="Consolas" w:eastAsia="Consolas" w:cs="Consolas"/>
      <w:color w:val="FFFFFF"/>
      <w:sz w:val="21"/>
      <w:szCs w:val="21"/>
      <w:shd w:val="clear" w:color="auto" w:fill="333333"/>
    </w:rPr>
  </w:style>
  <w:style w:type="character" w:styleId="30">
    <w:name w:val="HTML Sample"/>
    <w:basedOn w:val="23"/>
    <w:uiPriority w:val="0"/>
    <w:rPr>
      <w:rFonts w:ascii="Consolas" w:hAnsi="Consolas" w:eastAsia="Consolas" w:cs="Consolas"/>
      <w:b/>
      <w:color w:val="FFFFFF"/>
      <w:sz w:val="21"/>
      <w:szCs w:val="21"/>
      <w:shd w:val="clear" w:color="auto" w:fill="777777"/>
      <w:vertAlign w:val="baseline"/>
    </w:rPr>
  </w:style>
  <w:style w:type="character" w:customStyle="1" w:styleId="31">
    <w:name w:val="标题 1 Char"/>
    <w:link w:val="2"/>
    <w:uiPriority w:val="1"/>
    <w:rPr>
      <w:b/>
      <w:bCs/>
      <w:kern w:val="44"/>
      <w:sz w:val="44"/>
      <w:szCs w:val="44"/>
    </w:rPr>
  </w:style>
  <w:style w:type="character" w:customStyle="1" w:styleId="32">
    <w:name w:val="NormalCharacter"/>
    <w:semiHidden/>
    <w:qFormat/>
    <w:uiPriority w:val="0"/>
    <w:rPr>
      <w:rFonts w:ascii="Times New Roman" w:hAnsi="Times New Roman" w:eastAsia="宋体" w:cs="Times New Roman"/>
      <w:kern w:val="2"/>
      <w:sz w:val="21"/>
      <w:szCs w:val="21"/>
      <w:lang w:val="en-US" w:eastAsia="zh-CN" w:bidi="ar-SA"/>
    </w:rPr>
  </w:style>
  <w:style w:type="paragraph" w:customStyle="1" w:styleId="33">
    <w:name w:val="首行缩进"/>
    <w:basedOn w:val="1"/>
    <w:qFormat/>
    <w:uiPriority w:val="0"/>
    <w:pPr>
      <w:ind w:firstLine="480" w:firstLineChars="200"/>
    </w:pPr>
    <w:rPr>
      <w:lang w:val="zh-CN"/>
    </w:rPr>
  </w:style>
  <w:style w:type="character" w:customStyle="1" w:styleId="34">
    <w:name w:val="blue"/>
    <w:basedOn w:val="23"/>
    <w:uiPriority w:val="0"/>
    <w:rPr>
      <w:color w:val="FFFFFF"/>
      <w:bdr w:val="single" w:color="999999" w:sz="6" w:space="0"/>
      <w:shd w:val="clear" w:color="auto" w:fill="1777E6"/>
    </w:rPr>
  </w:style>
  <w:style w:type="character" w:customStyle="1" w:styleId="35">
    <w:name w:val="style3"/>
    <w:uiPriority w:val="0"/>
  </w:style>
  <w:style w:type="paragraph" w:customStyle="1" w:styleId="36">
    <w:name w:val="列表段落1"/>
    <w:basedOn w:val="1"/>
    <w:qFormat/>
    <w:uiPriority w:val="99"/>
    <w:pPr>
      <w:ind w:firstLine="420" w:firstLineChars="200"/>
    </w:pPr>
  </w:style>
  <w:style w:type="paragraph" w:styleId="37">
    <w:name w:val="List Paragraph"/>
    <w:basedOn w:val="1"/>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38">
    <w:name w:val="p15"/>
    <w:basedOn w:val="1"/>
    <w:next w:val="7"/>
    <w:qFormat/>
    <w:uiPriority w:val="99"/>
    <w:pPr>
      <w:widowControl/>
    </w:pPr>
    <w:rPr>
      <w:kern w:val="0"/>
    </w:rPr>
  </w:style>
  <w:style w:type="paragraph" w:customStyle="1" w:styleId="39">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40">
    <w:name w:val="WPSOffice手动目录 1"/>
    <w:uiPriority w:val="0"/>
    <w:pPr>
      <w:ind w:leftChars="0"/>
    </w:pPr>
    <w:rPr>
      <w:sz w:val="20"/>
      <w:szCs w:val="20"/>
    </w:rPr>
  </w:style>
  <w:style w:type="table" w:customStyle="1" w:styleId="41">
    <w:name w:val="Table Normal"/>
    <w:unhideWhenUsed/>
    <w:qFormat/>
    <w:uiPriority w:val="2"/>
    <w:pPr>
      <w:widowControl w:val="0"/>
      <w:autoSpaceDE w:val="0"/>
      <w:autoSpaceDN w:val="0"/>
    </w:pPr>
    <w:rPr>
      <w:kern w:val="0"/>
      <w:sz w:val="22"/>
      <w:lang w:eastAsia="en-US"/>
    </w:rPr>
    <w:tblPr>
      <w:tblStyle w:val="21"/>
      <w:tblCellMar>
        <w:top w:w="0" w:type="dxa"/>
        <w:left w:w="0" w:type="dxa"/>
        <w:bottom w:w="0" w:type="dxa"/>
        <w:right w:w="0" w:type="dxa"/>
      </w:tblCellMar>
    </w:tblPr>
  </w:style>
  <w:style w:type="character" w:customStyle="1" w:styleId="42">
    <w:name w:val="not([class*=suffix])"/>
    <w:basedOn w:val="23"/>
    <w:uiPriority w:val="0"/>
  </w:style>
  <w:style w:type="character" w:customStyle="1" w:styleId="43">
    <w:name w:val="not([class*=suffix])1"/>
    <w:basedOn w:val="23"/>
    <w:uiPriority w:val="0"/>
    <w:rPr>
      <w:sz w:val="19"/>
      <w:szCs w:val="19"/>
    </w:rPr>
  </w:style>
  <w:style w:type="paragraph" w:customStyle="1" w:styleId="44">
    <w:name w:val="正文1"/>
    <w:qFormat/>
    <w:uiPriority w:val="0"/>
    <w:pPr>
      <w:jc w:val="both"/>
    </w:pPr>
    <w:rPr>
      <w:rFonts w:ascii="Arial" w:hAnsi="Arial" w:eastAsia="宋体" w:cs="Arial"/>
      <w:kern w:val="2"/>
      <w:sz w:val="21"/>
      <w:szCs w:val="21"/>
      <w:lang w:val="en-US" w:eastAsia="zh-CN" w:bidi="ar-SA"/>
    </w:rPr>
  </w:style>
  <w:style w:type="paragraph" w:customStyle="1" w:styleId="45">
    <w:name w:val="_Style 2"/>
    <w:basedOn w:val="1"/>
    <w:qFormat/>
    <w:uiPriority w:val="0"/>
    <w:pPr>
      <w:adjustRightInd/>
      <w:spacing w:line="540" w:lineRule="exact"/>
      <w:ind w:firstLine="420"/>
      <w:textAlignment w:val="auto"/>
    </w:pPr>
    <w:rPr>
      <w:rFonts w:ascii="方正仿宋_GBK" w:hAnsi="方正仿宋_GBK" w:cs="宋体"/>
      <w:sz w:val="32"/>
      <w:szCs w:val="32"/>
    </w:rPr>
  </w:style>
  <w:style w:type="paragraph" w:customStyle="1" w:styleId="4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17858</Words>
  <Characters>18515</Characters>
  <Lines>0</Lines>
  <Paragraphs>0</Paragraphs>
  <TotalTime>3</TotalTime>
  <ScaleCrop>false</ScaleCrop>
  <LinksUpToDate>false</LinksUpToDate>
  <CharactersWithSpaces>19209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2020-12-22T14:48:53Z</dcterms:created>
  <dc:creator>Administrator</dc:creator>
  <cp:lastModifiedBy>user</cp:lastModifiedBy>
  <cp:lastPrinted>2021-08-17T17:23:15Z</cp:lastPrinted>
  <dcterms:modified xsi:type="dcterms:W3CDTF">2026-05-20T14:33:24Z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3038FDF6E94E554FB4550D6AD82758E0_43</vt:lpwstr>
  </property>
  <property fmtid="{D5CDD505-2E9C-101B-9397-08002B2CF9AE}" pid="4" name="KSOTemplateDocerSaveRecord">
    <vt:lpwstr>eyJoZGlkIjoiOGI3MDgxODAzMzBlMmExZThlZjQzNjM4MzNiNGVkM2IiLCJ1c2VySWQiOiIyOTUxMDk1OTAifQ==</vt:lpwstr>
  </property>
</Properties>
</file>