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宋体" w:hAnsi="宋体" w:eastAsia="宋体" w:cs="宋体"/>
          <w:b/>
          <w:color w:val="auto"/>
          <w:kern w:val="0"/>
          <w:sz w:val="30"/>
          <w:szCs w:val="30"/>
          <w:lang w:val="en-US" w:eastAsia="zh-CN" w:bidi="ar-SA"/>
        </w:rPr>
      </w:pPr>
      <w:r>
        <w:rPr>
          <w:rFonts w:hint="eastAsia" w:ascii="宋体" w:hAnsi="宋体" w:eastAsia="宋体" w:cs="宋体"/>
          <w:b/>
          <w:color w:val="auto"/>
          <w:kern w:val="0"/>
          <w:sz w:val="30"/>
          <w:szCs w:val="30"/>
          <w:lang w:val="en-US" w:eastAsia="zh-CN" w:bidi="ar-SA"/>
        </w:rPr>
        <w:t xml:space="preserve">界首市融媒体中心广播电视发射铁塔维护工程（二次）  </w:t>
      </w:r>
    </w:p>
    <w:p>
      <w:pPr>
        <w:pStyle w:val="2"/>
        <w:ind w:left="0" w:leftChars="0" w:firstLine="0" w:firstLineChars="0"/>
        <w:jc w:val="center"/>
        <w:rPr>
          <w:rFonts w:hint="eastAsia" w:ascii="宋体" w:hAnsi="宋体" w:eastAsia="宋体" w:cs="宋体"/>
          <w:b/>
          <w:color w:val="auto"/>
          <w:kern w:val="0"/>
          <w:sz w:val="30"/>
          <w:szCs w:val="30"/>
          <w:lang w:val="en-US" w:eastAsia="zh-CN" w:bidi="ar-SA"/>
        </w:rPr>
      </w:pPr>
      <w:r>
        <w:rPr>
          <w:rFonts w:hint="eastAsia" w:ascii="宋体" w:hAnsi="宋体" w:eastAsia="宋体" w:cs="宋体"/>
          <w:b/>
          <w:color w:val="auto"/>
          <w:kern w:val="0"/>
          <w:sz w:val="30"/>
          <w:szCs w:val="30"/>
          <w:lang w:val="en-US" w:eastAsia="zh-CN" w:bidi="ar-SA"/>
        </w:rPr>
        <w:t>竞争性谈判公告</w:t>
      </w:r>
    </w:p>
    <w:p>
      <w:pPr>
        <w:pBdr>
          <w:top w:val="single" w:color="auto" w:sz="4" w:space="1"/>
          <w:left w:val="single" w:color="auto" w:sz="4" w:space="4"/>
          <w:bottom w:val="single" w:color="auto" w:sz="4" w:space="1"/>
          <w:right w:val="single" w:color="auto" w:sz="4" w:space="4"/>
        </w:pBdr>
        <w:spacing w:line="360" w:lineRule="auto"/>
        <w:ind w:firstLine="420" w:firstLineChars="200"/>
        <w:outlineLvl w:val="9"/>
        <w:rPr>
          <w:rFonts w:ascii="宋体" w:hAnsi="宋体" w:eastAsia="宋体"/>
          <w:color w:val="auto"/>
          <w:highlight w:val="none"/>
        </w:rPr>
      </w:pPr>
      <w:bookmarkStart w:id="0" w:name="_toc148"/>
      <w:bookmarkEnd w:id="0"/>
      <w:r>
        <w:rPr>
          <w:rFonts w:hint="eastAsia" w:ascii="宋体" w:hAnsi="宋体" w:eastAsia="宋体"/>
          <w:highlight w:val="none"/>
        </w:rPr>
        <w:t>项目</w:t>
      </w:r>
      <w:r>
        <w:rPr>
          <w:rFonts w:hint="eastAsia" w:ascii="宋体" w:hAnsi="宋体" w:eastAsia="宋体"/>
          <w:color w:val="auto"/>
          <w:highlight w:val="none"/>
        </w:rPr>
        <w:t>概况</w:t>
      </w:r>
    </w:p>
    <w:p>
      <w:pPr>
        <w:pBdr>
          <w:top w:val="single" w:color="auto" w:sz="4" w:space="1"/>
          <w:left w:val="single" w:color="auto" w:sz="4" w:space="4"/>
          <w:bottom w:val="single" w:color="auto" w:sz="4" w:space="1"/>
          <w:right w:val="single" w:color="auto" w:sz="4" w:space="4"/>
        </w:pBdr>
        <w:spacing w:line="360" w:lineRule="auto"/>
        <w:ind w:firstLine="420" w:firstLineChars="200"/>
        <w:outlineLvl w:val="9"/>
        <w:rPr>
          <w:color w:val="auto"/>
          <w:sz w:val="21"/>
          <w:szCs w:val="21"/>
        </w:rPr>
      </w:pPr>
      <w:r>
        <w:rPr>
          <w:rFonts w:hint="eastAsia" w:ascii="宋体" w:hAnsi="宋体" w:eastAsia="宋体" w:cs="Times New Roman"/>
          <w:b w:val="0"/>
          <w:bCs w:val="0"/>
          <w:color w:val="auto"/>
          <w:highlight w:val="none"/>
          <w:u w:val="single"/>
          <w:lang w:eastAsia="zh-CN"/>
        </w:rPr>
        <w:t xml:space="preserve"> </w:t>
      </w:r>
      <w:r>
        <w:rPr>
          <w:rFonts w:hint="eastAsia" w:ascii="宋体" w:hAnsi="宋体" w:eastAsia="宋体" w:cs="宋体"/>
          <w:color w:val="auto"/>
          <w:sz w:val="21"/>
          <w:szCs w:val="21"/>
          <w:u w:val="single"/>
          <w:lang w:val="en-US" w:eastAsia="zh-CN"/>
        </w:rPr>
        <w:t>界首市融媒体中心广播电视发射铁塔维护工程（二次）</w:t>
      </w:r>
      <w:r>
        <w:rPr>
          <w:rFonts w:hint="eastAsia" w:ascii="宋体" w:hAnsi="宋体" w:eastAsia="宋体"/>
          <w:color w:val="auto"/>
          <w:highlight w:val="none"/>
        </w:rPr>
        <w:t>的潜</w:t>
      </w:r>
      <w:r>
        <w:rPr>
          <w:rFonts w:hint="eastAsia" w:ascii="宋体" w:hAnsi="宋体" w:eastAsia="宋体"/>
          <w:color w:val="auto"/>
        </w:rPr>
        <w:t>在供应商应在</w:t>
      </w:r>
      <w:r>
        <w:rPr>
          <w:rFonts w:hint="eastAsia" w:ascii="宋体" w:hAnsi="宋体" w:eastAsia="宋体" w:cs="Times New Roman"/>
          <w:color w:val="auto"/>
          <w:szCs w:val="22"/>
          <w:u w:val="single"/>
          <w:lang w:val="en-US" w:eastAsia="zh-CN"/>
        </w:rPr>
        <w:t>《界首新闻网》</w:t>
      </w:r>
      <w:r>
        <w:rPr>
          <w:rFonts w:hint="eastAsia" w:ascii="宋体" w:hAnsi="宋体" w:eastAsia="宋体"/>
          <w:color w:val="auto"/>
        </w:rPr>
        <w:t>获取采购文</w:t>
      </w:r>
      <w:r>
        <w:rPr>
          <w:rFonts w:hint="eastAsia" w:ascii="宋体" w:hAnsi="宋体" w:eastAsia="宋体"/>
          <w:color w:val="auto"/>
          <w:highlight w:val="none"/>
        </w:rPr>
        <w:t>件，并于</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2022年10月24日15点00分</w:t>
      </w:r>
      <w:r>
        <w:rPr>
          <w:rFonts w:hint="eastAsia" w:ascii="宋体" w:hAnsi="宋体" w:eastAsia="宋体"/>
          <w:bCs/>
          <w:color w:val="auto"/>
          <w:highlight w:val="none"/>
        </w:rPr>
        <w:t>（北京时间</w:t>
      </w:r>
      <w:r>
        <w:rPr>
          <w:rFonts w:hint="eastAsia" w:ascii="宋体" w:hAnsi="宋体" w:eastAsia="宋体"/>
          <w:bCs/>
          <w:color w:val="auto"/>
        </w:rPr>
        <w:t>）前</w:t>
      </w:r>
      <w:r>
        <w:rPr>
          <w:rFonts w:hint="eastAsia" w:ascii="宋体" w:hAnsi="宋体" w:eastAsia="宋体"/>
          <w:bCs/>
          <w:color w:val="auto"/>
          <w:lang w:eastAsia="zh-CN"/>
        </w:rPr>
        <w:t>递</w:t>
      </w:r>
      <w:r>
        <w:rPr>
          <w:rFonts w:hint="eastAsia" w:ascii="宋体" w:hAnsi="宋体" w:eastAsia="宋体"/>
          <w:bCs/>
          <w:color w:val="auto"/>
        </w:rPr>
        <w:t>交响应文件</w:t>
      </w:r>
      <w:r>
        <w:rPr>
          <w:rFonts w:hint="eastAsia" w:ascii="宋体" w:hAnsi="宋体" w:eastAsia="宋体"/>
          <w:color w:val="auto"/>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1"/>
          <w:szCs w:val="21"/>
          <w:lang w:val="en-US" w:eastAsia="zh-CN"/>
        </w:rPr>
      </w:pPr>
      <w:bookmarkStart w:id="1" w:name="_Toc35393798"/>
      <w:bookmarkStart w:id="2" w:name="_Toc28359012"/>
      <w:bookmarkStart w:id="3" w:name="_Toc28359089"/>
      <w:bookmarkStart w:id="4" w:name="_Toc35393629"/>
      <w:r>
        <w:rPr>
          <w:rFonts w:hint="eastAsia" w:ascii="宋体" w:hAnsi="宋体" w:eastAsia="宋体" w:cs="宋体"/>
          <w:color w:val="auto"/>
          <w:sz w:val="21"/>
          <w:szCs w:val="21"/>
          <w:lang w:val="en-US" w:eastAsia="zh-CN"/>
        </w:rPr>
        <w:t>一、项目基本情况</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color w:val="auto"/>
          <w:kern w:val="0"/>
          <w:sz w:val="30"/>
          <w:szCs w:val="30"/>
          <w:lang w:val="en-US" w:eastAsia="zh-CN" w:bidi="ar-SA"/>
        </w:rPr>
      </w:pPr>
      <w:r>
        <w:rPr>
          <w:rFonts w:hint="eastAsia" w:ascii="宋体" w:hAnsi="宋体" w:eastAsia="宋体" w:cs="宋体"/>
          <w:color w:val="auto"/>
          <w:sz w:val="21"/>
          <w:szCs w:val="21"/>
          <w:lang w:eastAsia="zh-CN"/>
        </w:rPr>
        <w:t>项目名</w:t>
      </w:r>
      <w:r>
        <w:rPr>
          <w:rFonts w:hint="eastAsia" w:ascii="宋体" w:hAnsi="宋体" w:eastAsia="宋体" w:cs="宋体"/>
          <w:b w:val="0"/>
          <w:bCs w:val="0"/>
          <w:color w:val="auto"/>
          <w:sz w:val="21"/>
          <w:szCs w:val="21"/>
          <w:lang w:val="en-US" w:eastAsia="zh-CN" w:bidi="zh-CN"/>
        </w:rPr>
        <w:t>称：</w:t>
      </w:r>
      <w:r>
        <w:rPr>
          <w:rFonts w:hint="eastAsia" w:ascii="宋体" w:hAnsi="宋体" w:eastAsia="宋体" w:cs="宋体"/>
          <w:color w:val="auto"/>
          <w:sz w:val="21"/>
          <w:szCs w:val="21"/>
          <w:lang w:val="en-US" w:eastAsia="zh-CN"/>
        </w:rPr>
        <w:t>界首市融媒体中心广播电视发射铁塔维护工程（二次）</w:t>
      </w:r>
      <w:r>
        <w:rPr>
          <w:rFonts w:hint="eastAsia" w:ascii="宋体" w:hAnsi="宋体" w:eastAsia="宋体" w:cs="宋体"/>
          <w:b/>
          <w:color w:val="auto"/>
          <w:kern w:val="0"/>
          <w:sz w:val="30"/>
          <w:szCs w:val="30"/>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采购方式：竞争性谈判</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预算金额：25万元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最高限价：25万元</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采购需求</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界首市融媒体中心广播电视发射铁塔</w:t>
      </w:r>
      <w:r>
        <w:rPr>
          <w:rFonts w:hint="eastAsia" w:ascii="宋体" w:hAnsi="宋体" w:eastAsia="宋体" w:cs="宋体"/>
          <w:b w:val="0"/>
          <w:bCs w:val="0"/>
          <w:color w:val="auto"/>
          <w:sz w:val="21"/>
          <w:szCs w:val="21"/>
          <w:lang w:val="en-US" w:eastAsia="zh-CN" w:bidi="zh-CN"/>
        </w:rPr>
        <w:t>高139米，本次施工内容包括表面除锈、刷漆、天馈系统检查及零星检修维护</w:t>
      </w:r>
      <w:r>
        <w:rPr>
          <w:rFonts w:hint="eastAsia" w:ascii="宋体" w:hAnsi="宋体" w:cs="宋体"/>
          <w:b w:val="0"/>
          <w:bCs w:val="0"/>
          <w:color w:val="auto"/>
          <w:sz w:val="21"/>
          <w:szCs w:val="21"/>
          <w:lang w:val="en-US" w:eastAsia="zh-CN" w:bidi="zh-CN"/>
        </w:rPr>
        <w:t>，具体做法详见工程量清单</w:t>
      </w:r>
      <w:r>
        <w:rPr>
          <w:rFonts w:hint="eastAsia" w:ascii="宋体" w:hAnsi="宋体" w:eastAsia="宋体" w:cs="宋体"/>
          <w:b w:val="0"/>
          <w:bCs w:val="0"/>
          <w:color w:val="auto"/>
          <w:sz w:val="21"/>
          <w:szCs w:val="21"/>
          <w:lang w:val="en-US" w:eastAsia="zh-CN" w:bidi="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color w:val="auto"/>
          <w:sz w:val="21"/>
          <w:szCs w:val="21"/>
        </w:rPr>
        <w:t>合</w:t>
      </w:r>
      <w:r>
        <w:rPr>
          <w:rFonts w:hint="eastAsia" w:ascii="宋体" w:hAnsi="宋体" w:eastAsia="宋体" w:cs="宋体"/>
          <w:b w:val="0"/>
          <w:bCs w:val="0"/>
          <w:color w:val="auto"/>
          <w:sz w:val="21"/>
          <w:szCs w:val="21"/>
          <w:lang w:val="zh-CN" w:eastAsia="zh-CN" w:bidi="zh-CN"/>
        </w:rPr>
        <w:t>同履行期限：</w:t>
      </w:r>
      <w:r>
        <w:rPr>
          <w:rFonts w:hint="eastAsia" w:ascii="宋体" w:hAnsi="宋体" w:eastAsia="宋体" w:cs="宋体"/>
          <w:b w:val="0"/>
          <w:bCs w:val="0"/>
          <w:color w:val="auto"/>
          <w:sz w:val="21"/>
          <w:szCs w:val="21"/>
          <w:lang w:val="en-US" w:eastAsia="zh-CN" w:bidi="zh-CN"/>
        </w:rPr>
        <w:t>20日历天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lang w:val="zh-CN" w:eastAsia="zh-CN" w:bidi="zh-CN"/>
        </w:rPr>
      </w:pPr>
      <w:r>
        <w:rPr>
          <w:rFonts w:hint="eastAsia" w:ascii="宋体" w:hAnsi="宋体" w:eastAsia="宋体" w:cs="宋体"/>
          <w:b w:val="0"/>
          <w:bCs w:val="0"/>
          <w:color w:val="auto"/>
          <w:sz w:val="21"/>
          <w:szCs w:val="21"/>
          <w:lang w:val="zh-CN" w:eastAsia="zh-CN" w:bidi="zh-CN"/>
        </w:rPr>
        <w:t>本项目</w:t>
      </w:r>
      <w:r>
        <w:rPr>
          <w:rFonts w:hint="eastAsia" w:ascii="宋体" w:hAnsi="宋体" w:eastAsia="宋体" w:cs="宋体"/>
          <w:b w:val="0"/>
          <w:bCs w:val="0"/>
          <w:color w:val="auto"/>
          <w:sz w:val="21"/>
          <w:szCs w:val="21"/>
          <w:lang w:val="en-US" w:eastAsia="zh-CN" w:bidi="zh-CN"/>
        </w:rPr>
        <w:t>不</w:t>
      </w:r>
      <w:r>
        <w:rPr>
          <w:rFonts w:hint="eastAsia" w:ascii="宋体" w:hAnsi="宋体" w:eastAsia="宋体" w:cs="宋体"/>
          <w:b w:val="0"/>
          <w:bCs w:val="0"/>
          <w:color w:val="auto"/>
          <w:sz w:val="21"/>
          <w:szCs w:val="21"/>
          <w:lang w:val="zh-CN" w:eastAsia="zh-CN" w:bidi="zh-CN"/>
        </w:rPr>
        <w:t>接受联合体。</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auto"/>
          <w:sz w:val="21"/>
          <w:szCs w:val="21"/>
          <w:lang w:val="en-US" w:eastAsia="zh-CN" w:bidi="zh-CN"/>
        </w:rPr>
      </w:pPr>
      <w:bookmarkStart w:id="5" w:name="_Toc28359013"/>
      <w:bookmarkStart w:id="6" w:name="_Toc35393630"/>
      <w:bookmarkStart w:id="7" w:name="_Toc35393799"/>
      <w:bookmarkStart w:id="8" w:name="_Toc28359090"/>
      <w:r>
        <w:rPr>
          <w:rFonts w:hint="eastAsia" w:ascii="宋体" w:hAnsi="宋体" w:eastAsia="宋体" w:cs="宋体"/>
          <w:b w:val="0"/>
          <w:bCs w:val="0"/>
          <w:color w:val="auto"/>
          <w:sz w:val="21"/>
          <w:szCs w:val="21"/>
          <w:lang w:val="en-US" w:eastAsia="zh-CN" w:bidi="zh-CN"/>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1、供应商资质要求：具有有效的营业执照；具有防水防腐保温工程专业承包二级及以上资质，具备有效的安全生产许可证，并在人员、设备、资金等方面具有相应的施工能力；</w:t>
      </w:r>
      <w:bookmarkStart w:id="9" w:name="_Toc355604668"/>
      <w:bookmarkEnd w:id="9"/>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2、承担本项目的主要人员要求：项目经理：具有建筑工程专业二级及以上注册建造师执业资格、有效的安全生产考核合格证书（建安B证）。其他人员：不少于6名具有高处作业操作证的人员（提供人员高处作业操作证和其意外保险证明材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s="宋体"/>
          <w:b w:val="0"/>
          <w:bCs w:val="0"/>
          <w:color w:val="auto"/>
          <w:sz w:val="21"/>
          <w:szCs w:val="21"/>
          <w:lang w:val="en-US" w:eastAsia="zh-CN" w:bidi="zh-CN"/>
        </w:rPr>
      </w:pPr>
      <w:r>
        <w:rPr>
          <w:rFonts w:hint="eastAsia" w:ascii="宋体" w:hAnsi="宋体" w:eastAsia="宋体" w:cs="宋体"/>
          <w:b w:val="0"/>
          <w:bCs w:val="0"/>
          <w:color w:val="auto"/>
          <w:sz w:val="21"/>
          <w:szCs w:val="21"/>
          <w:lang w:val="en-US" w:eastAsia="zh-CN" w:bidi="zh-CN"/>
        </w:rPr>
        <w:t>3、业绩要求：2019年1月以来具有不少于3例铁塔（塔高不少于50米）的防腐或铁塔维护业绩（须提供合同复印件，时间以合同签订时间为准）；</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en-US" w:eastAsia="zh-CN" w:bidi="zh-CN"/>
        </w:rPr>
        <w:t>4</w:t>
      </w:r>
      <w:r>
        <w:rPr>
          <w:rFonts w:hint="eastAsia" w:ascii="宋体" w:hAnsi="宋体" w:eastAsia="宋体" w:cs="宋体"/>
          <w:b w:val="0"/>
          <w:bCs w:val="0"/>
          <w:sz w:val="21"/>
          <w:szCs w:val="21"/>
          <w:lang w:val="zh-CN" w:eastAsia="zh-CN" w:bidi="zh-CN"/>
        </w:rPr>
        <w:t>、供应商存在以下不良信用记录情形之一的，不得推荐为成交候选供应商，不得确定为成交供应商：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（1）供应商被人民法院列入失信被执行人的；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（2）供应商或其法定代表人或拟派项目经理（项目负责人）被人民检察院列入行贿犯罪档案的；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（3）供应商被工商行政管理部门列入企业经营异常名录的；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（4）供应商被税务部门列入重大税收违法案件当事人名单的；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zh-CN" w:eastAsia="zh-CN" w:bidi="zh-CN"/>
        </w:rPr>
        <w:t>（5）供应商被政府采购监管部门列入政府采购严重违法失信行为记录名单的。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 w:val="0"/>
          <w:bCs w:val="0"/>
          <w:sz w:val="21"/>
          <w:szCs w:val="21"/>
          <w:lang w:val="zh-CN" w:eastAsia="zh-CN" w:bidi="zh-CN"/>
        </w:rPr>
      </w:pPr>
      <w:r>
        <w:rPr>
          <w:rFonts w:hint="eastAsia" w:ascii="宋体" w:hAnsi="宋体" w:eastAsia="宋体" w:cs="宋体"/>
          <w:b w:val="0"/>
          <w:bCs w:val="0"/>
          <w:sz w:val="21"/>
          <w:szCs w:val="21"/>
          <w:lang w:val="en-US" w:eastAsia="zh-CN" w:bidi="zh-CN"/>
        </w:rPr>
        <w:t>5</w:t>
      </w:r>
      <w:r>
        <w:rPr>
          <w:rFonts w:hint="eastAsia" w:ascii="宋体" w:hAnsi="宋体" w:eastAsia="宋体" w:cs="宋体"/>
          <w:b w:val="0"/>
          <w:bCs w:val="0"/>
          <w:sz w:val="21"/>
          <w:szCs w:val="21"/>
          <w:lang w:val="zh-CN" w:eastAsia="zh-CN" w:bidi="zh-CN"/>
        </w:rPr>
        <w:t>、本项目不接受联合体响应。</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b/>
          <w:bCs/>
          <w:sz w:val="21"/>
          <w:szCs w:val="21"/>
          <w:lang w:val="en-US" w:eastAsia="zh-CN"/>
        </w:rPr>
      </w:pPr>
      <w:bookmarkStart w:id="10" w:name="_Toc28359092"/>
      <w:bookmarkStart w:id="11" w:name="_Toc2720"/>
      <w:bookmarkStart w:id="12" w:name="_Toc35393801"/>
      <w:bookmarkStart w:id="13" w:name="_Toc28359015"/>
      <w:bookmarkStart w:id="14" w:name="_Toc35393632"/>
      <w:r>
        <w:rPr>
          <w:rFonts w:hint="eastAsia" w:ascii="宋体" w:hAnsi="宋体" w:eastAsia="宋体" w:cs="宋体"/>
          <w:b/>
          <w:bCs/>
          <w:sz w:val="21"/>
          <w:szCs w:val="21"/>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eastAsia="宋体" w:cs="Times New Roman"/>
          <w:color w:val="auto"/>
          <w:szCs w:val="22"/>
        </w:rPr>
      </w:pPr>
      <w:r>
        <w:rPr>
          <w:rFonts w:hint="eastAsia" w:ascii="宋体" w:hAnsi="宋体" w:eastAsia="宋体" w:cs="宋体"/>
          <w:color w:val="000000"/>
          <w:kern w:val="0"/>
          <w:lang w:val="en-US" w:eastAsia="zh-CN"/>
        </w:rPr>
        <w:t>1、</w:t>
      </w:r>
      <w:r>
        <w:rPr>
          <w:rFonts w:hint="eastAsia" w:ascii="宋体" w:hAnsi="宋体" w:eastAsia="宋体" w:cs="宋体"/>
          <w:color w:val="auto"/>
          <w:kern w:val="0"/>
        </w:rPr>
        <w:t>自采购公告发布之日起，凡</w:t>
      </w:r>
      <w:r>
        <w:rPr>
          <w:rFonts w:hint="eastAsia" w:ascii="宋体" w:hAnsi="宋体" w:eastAsia="宋体" w:cs="Times New Roman"/>
          <w:color w:val="auto"/>
          <w:szCs w:val="22"/>
        </w:rPr>
        <w:t>有意参加的供应商，可在</w:t>
      </w:r>
      <w:r>
        <w:rPr>
          <w:rFonts w:hint="eastAsia" w:ascii="宋体" w:hAnsi="宋体" w:eastAsia="宋体"/>
          <w:color w:val="auto"/>
          <w:sz w:val="21"/>
          <w:szCs w:val="21"/>
          <w:u w:val="single"/>
          <w:lang w:eastAsia="zh-CN"/>
        </w:rPr>
        <w:t>《界首新闻网》</w:t>
      </w:r>
      <w:r>
        <w:rPr>
          <w:rFonts w:hint="eastAsia" w:ascii="宋体" w:hAnsi="宋体" w:eastAsia="宋体" w:cs="Times New Roman"/>
          <w:color w:val="auto"/>
          <w:szCs w:val="22"/>
          <w:u w:val="none"/>
        </w:rPr>
        <w:t>下</w:t>
      </w:r>
      <w:r>
        <w:rPr>
          <w:rFonts w:hint="eastAsia" w:ascii="宋体" w:hAnsi="宋体" w:eastAsia="宋体" w:cs="Times New Roman"/>
          <w:color w:val="auto"/>
          <w:szCs w:val="22"/>
        </w:rPr>
        <w:t>载</w:t>
      </w:r>
      <w:r>
        <w:rPr>
          <w:rFonts w:hint="eastAsia" w:ascii="宋体" w:hAnsi="宋体" w:eastAsia="宋体" w:cs="Times New Roman"/>
          <w:color w:val="auto"/>
          <w:szCs w:val="22"/>
          <w:lang w:eastAsia="zh-CN"/>
        </w:rPr>
        <w:t>竞争性谈判</w:t>
      </w:r>
      <w:r>
        <w:rPr>
          <w:rFonts w:hint="eastAsia" w:ascii="宋体" w:hAnsi="宋体" w:eastAsia="宋体" w:cs="Times New Roman"/>
          <w:color w:val="auto"/>
          <w:szCs w:val="22"/>
        </w:rPr>
        <w:t>文件</w:t>
      </w:r>
      <w:r>
        <w:rPr>
          <w:rFonts w:hint="eastAsia" w:ascii="宋体" w:hAnsi="宋体" w:eastAsia="宋体" w:cs="宋体"/>
          <w:color w:val="auto"/>
          <w:kern w:val="0"/>
          <w:lang w:val="en-US" w:eastAsia="zh-CN"/>
        </w:rPr>
        <w:t>、工程量清单（见附件）</w:t>
      </w:r>
      <w:r>
        <w:rPr>
          <w:rFonts w:hint="eastAsia" w:ascii="宋体" w:hAnsi="宋体" w:eastAsia="宋体" w:cs="宋体"/>
          <w:color w:val="auto"/>
          <w:kern w:val="0"/>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eastAsia="宋体" w:cs="Times New Roman"/>
          <w:color w:val="auto"/>
          <w:szCs w:val="22"/>
          <w:lang w:val="en-US" w:eastAsia="zh-CN"/>
        </w:rPr>
      </w:pPr>
      <w:r>
        <w:rPr>
          <w:rFonts w:hint="eastAsia" w:ascii="宋体" w:hAnsi="宋体" w:eastAsia="宋体" w:cs="Times New Roman"/>
          <w:color w:val="auto"/>
          <w:szCs w:val="22"/>
          <w:lang w:val="en-US" w:eastAsia="zh-CN"/>
        </w:rPr>
        <w:t>2、</w:t>
      </w:r>
      <w:r>
        <w:rPr>
          <w:rFonts w:hint="eastAsia" w:ascii="宋体" w:hAnsi="宋体" w:eastAsia="宋体" w:cs="Times New Roman"/>
          <w:b/>
          <w:bCs/>
          <w:color w:val="auto"/>
          <w:szCs w:val="22"/>
          <w:lang w:val="en-US" w:eastAsia="zh-CN"/>
        </w:rPr>
        <w:t>竞争性谈判文件发售费用300元/每份，售后不退，递交响应文件时交纳。不到开标现场递交响应文件的投标人联系采购代理机构缴纳该费用。未交纳竞争性谈判文件费的，采购人将拒绝接受其响应文件。</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四、响应文件提交</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eastAsia="宋体" w:cs="Times New Roman"/>
          <w:bCs/>
          <w:color w:val="auto"/>
          <w:sz w:val="21"/>
          <w:szCs w:val="21"/>
          <w:u w:val="none"/>
        </w:rPr>
      </w:pPr>
      <w:r>
        <w:rPr>
          <w:rFonts w:hint="eastAsia" w:ascii="宋体" w:hAnsi="宋体" w:eastAsia="宋体"/>
          <w:color w:val="auto"/>
        </w:rPr>
        <w:t>1、截止时间：</w:t>
      </w:r>
      <w:r>
        <w:rPr>
          <w:rFonts w:hint="eastAsia" w:ascii="宋体" w:hAnsi="宋体" w:eastAsia="宋体"/>
          <w:color w:val="auto"/>
          <w:highlight w:val="none"/>
          <w:u w:val="single"/>
        </w:rPr>
        <w:t xml:space="preserve"> </w:t>
      </w:r>
      <w:r>
        <w:rPr>
          <w:rFonts w:hint="eastAsia" w:ascii="宋体" w:hAnsi="宋体" w:eastAsia="宋体"/>
          <w:color w:val="auto"/>
          <w:highlight w:val="none"/>
          <w:u w:val="single"/>
          <w:lang w:val="en-US" w:eastAsia="zh-CN"/>
        </w:rPr>
        <w:t>2022</w:t>
      </w:r>
      <w:r>
        <w:rPr>
          <w:rFonts w:hint="eastAsia" w:ascii="宋体" w:hAnsi="宋体" w:eastAsia="宋体"/>
          <w:bCs/>
          <w:color w:val="auto"/>
          <w:highlight w:val="none"/>
          <w:u w:val="single"/>
        </w:rPr>
        <w:t xml:space="preserve">年 </w:t>
      </w:r>
      <w:r>
        <w:rPr>
          <w:rFonts w:hint="eastAsia" w:ascii="宋体" w:hAnsi="宋体" w:eastAsia="宋体"/>
          <w:bCs/>
          <w:color w:val="auto"/>
          <w:highlight w:val="none"/>
          <w:u w:val="single"/>
          <w:lang w:val="en-US" w:eastAsia="zh-CN"/>
        </w:rPr>
        <w:t>10</w:t>
      </w:r>
      <w:r>
        <w:rPr>
          <w:rFonts w:hint="eastAsia" w:ascii="宋体" w:hAnsi="宋体" w:eastAsia="宋体"/>
          <w:bCs/>
          <w:color w:val="auto"/>
          <w:highlight w:val="none"/>
          <w:u w:val="single"/>
        </w:rPr>
        <w:t>月</w:t>
      </w:r>
      <w:r>
        <w:rPr>
          <w:rFonts w:hint="eastAsia" w:ascii="宋体" w:hAnsi="宋体" w:eastAsia="宋体"/>
          <w:bCs/>
          <w:color w:val="auto"/>
          <w:highlight w:val="none"/>
          <w:u w:val="single"/>
          <w:lang w:val="en-US" w:eastAsia="zh-CN"/>
        </w:rPr>
        <w:t>24</w:t>
      </w:r>
      <w:r>
        <w:rPr>
          <w:rFonts w:hint="eastAsia" w:ascii="宋体" w:hAnsi="宋体" w:eastAsia="宋体"/>
          <w:bCs/>
          <w:color w:val="auto"/>
          <w:highlight w:val="none"/>
          <w:u w:val="single"/>
        </w:rPr>
        <w:t>日</w:t>
      </w:r>
      <w:r>
        <w:rPr>
          <w:rFonts w:hint="eastAsia" w:ascii="宋体" w:hAnsi="宋体" w:eastAsia="宋体"/>
          <w:bCs/>
          <w:color w:val="auto"/>
          <w:highlight w:val="none"/>
          <w:u w:val="single"/>
          <w:lang w:val="en-US" w:eastAsia="zh-CN"/>
        </w:rPr>
        <w:t>15</w:t>
      </w:r>
      <w:r>
        <w:rPr>
          <w:rFonts w:hint="eastAsia" w:ascii="宋体" w:hAnsi="宋体" w:eastAsia="宋体"/>
          <w:bCs/>
          <w:color w:val="auto"/>
          <w:highlight w:val="none"/>
          <w:u w:val="single"/>
        </w:rPr>
        <w:t>点</w:t>
      </w:r>
      <w:r>
        <w:rPr>
          <w:rFonts w:hint="eastAsia" w:ascii="宋体" w:hAnsi="宋体" w:eastAsia="宋体"/>
          <w:bCs/>
          <w:color w:val="auto"/>
          <w:highlight w:val="none"/>
          <w:u w:val="single"/>
          <w:lang w:val="en-US" w:eastAsia="zh-CN"/>
        </w:rPr>
        <w:t>00</w:t>
      </w:r>
      <w:r>
        <w:rPr>
          <w:rFonts w:hint="eastAsia" w:ascii="宋体" w:hAnsi="宋体" w:eastAsia="宋体"/>
          <w:bCs/>
          <w:color w:val="auto"/>
          <w:highlight w:val="none"/>
          <w:u w:val="single"/>
        </w:rPr>
        <w:t>分</w:t>
      </w:r>
      <w:r>
        <w:rPr>
          <w:rFonts w:hint="eastAsia" w:ascii="宋体" w:hAnsi="宋体" w:eastAsia="宋体"/>
          <w:bCs/>
          <w:color w:val="auto"/>
          <w:highlight w:val="none"/>
        </w:rPr>
        <w:t>（北京时间）</w:t>
      </w:r>
      <w:r>
        <w:rPr>
          <w:rFonts w:hint="eastAsia" w:ascii="宋体" w:hAnsi="宋体" w:eastAsia="宋体"/>
          <w:bCs/>
          <w:color w:val="auto"/>
          <w:highlight w:val="none"/>
          <w:lang w:eastAsia="zh-CN"/>
        </w:rPr>
        <w:t>，</w:t>
      </w:r>
      <w:r>
        <w:rPr>
          <w:rFonts w:hint="eastAsia" w:ascii="宋体" w:hAnsi="宋体" w:eastAsia="宋体"/>
          <w:bCs/>
          <w:color w:val="auto"/>
          <w:sz w:val="21"/>
          <w:szCs w:val="21"/>
        </w:rPr>
        <w:t>迟于截止时间递交的响应文件，</w:t>
      </w:r>
      <w:r>
        <w:rPr>
          <w:rFonts w:hint="eastAsia" w:ascii="宋体" w:hAnsi="宋体" w:eastAsia="宋体" w:cs="宋体"/>
          <w:bCs/>
          <w:color w:val="auto"/>
          <w:sz w:val="21"/>
          <w:szCs w:val="21"/>
          <w:u w:val="none"/>
        </w:rPr>
        <w:t>将不予接收</w:t>
      </w:r>
      <w:r>
        <w:rPr>
          <w:rFonts w:hint="eastAsia" w:ascii="宋体" w:hAnsi="宋体" w:eastAsia="宋体" w:cs="宋体"/>
          <w:bCs/>
          <w:color w:val="auto"/>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42" w:firstLineChars="200"/>
        <w:textAlignment w:val="auto"/>
        <w:outlineLvl w:val="9"/>
        <w:rPr>
          <w:rFonts w:hint="eastAsia" w:ascii="宋体" w:hAnsi="宋体" w:eastAsia="宋体" w:cs="宋体"/>
          <w:color w:val="auto"/>
          <w:sz w:val="22"/>
          <w:szCs w:val="28"/>
          <w:u w:val="single"/>
        </w:rPr>
      </w:pPr>
      <w:r>
        <w:rPr>
          <w:rFonts w:hint="eastAsia" w:ascii="宋体" w:hAnsi="宋体" w:eastAsia="宋体" w:cs="Times New Roman"/>
          <w:b/>
          <w:bCs w:val="0"/>
          <w:color w:val="auto"/>
          <w:sz w:val="22"/>
          <w:szCs w:val="22"/>
        </w:rPr>
        <w:t>2、</w:t>
      </w:r>
      <w:r>
        <w:rPr>
          <w:rFonts w:hint="eastAsia" w:ascii="宋体" w:hAnsi="宋体" w:eastAsia="宋体" w:cs="Times New Roman"/>
          <w:b/>
          <w:bCs w:val="0"/>
          <w:color w:val="auto"/>
          <w:sz w:val="22"/>
          <w:szCs w:val="22"/>
          <w:lang w:eastAsia="zh-CN"/>
        </w:rPr>
        <w:t>方式</w:t>
      </w:r>
      <w:r>
        <w:rPr>
          <w:rFonts w:hint="eastAsia" w:ascii="宋体" w:hAnsi="宋体" w:eastAsia="宋体" w:cs="Times New Roman"/>
          <w:b/>
          <w:bCs w:val="0"/>
          <w:color w:val="auto"/>
          <w:sz w:val="22"/>
          <w:szCs w:val="22"/>
        </w:rPr>
        <w:t>：</w:t>
      </w:r>
      <w:r>
        <w:rPr>
          <w:rFonts w:hint="eastAsia" w:ascii="宋体" w:hAnsi="宋体" w:eastAsia="宋体" w:cs="Times New Roman"/>
          <w:b/>
          <w:bCs w:val="0"/>
          <w:color w:val="auto"/>
          <w:sz w:val="22"/>
          <w:szCs w:val="22"/>
          <w:lang w:eastAsia="zh-CN"/>
        </w:rPr>
        <w:t>根据当前新型冠状病毒疫情防控形势，</w:t>
      </w:r>
      <w:r>
        <w:rPr>
          <w:rFonts w:hint="eastAsia" w:ascii="宋体" w:hAnsi="宋体" w:eastAsia="宋体" w:cs="Times New Roman"/>
          <w:b/>
          <w:bCs w:val="0"/>
          <w:color w:val="auto"/>
          <w:sz w:val="22"/>
          <w:szCs w:val="22"/>
          <w:lang w:val="en-US" w:eastAsia="zh-CN"/>
        </w:rPr>
        <w:t>本项目不要求投标人到开标现场递交响应文件及参加开标会。各投标人可将响应文件密封邮寄给本项目采购代理机构（收件地址：安徽省界首市达实商贸城E2-17；收件人：肖工 19356896591）。</w:t>
      </w: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b/>
          <w:bCs/>
          <w:color w:val="auto"/>
          <w:sz w:val="21"/>
          <w:szCs w:val="21"/>
        </w:rPr>
      </w:pPr>
      <w:bookmarkStart w:id="15" w:name="_Toc35393633"/>
      <w:bookmarkStart w:id="16" w:name="_Toc4116"/>
      <w:bookmarkStart w:id="17" w:name="_Toc28359093"/>
      <w:bookmarkStart w:id="18" w:name="_Toc35393802"/>
      <w:bookmarkStart w:id="19" w:name="_Toc28359016"/>
      <w:r>
        <w:rPr>
          <w:rFonts w:hint="eastAsia" w:ascii="宋体" w:hAnsi="宋体" w:eastAsia="宋体" w:cs="宋体"/>
          <w:b/>
          <w:bCs/>
          <w:color w:val="auto"/>
          <w:sz w:val="21"/>
          <w:szCs w:val="21"/>
        </w:rPr>
        <w:t>五、开启</w:t>
      </w:r>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eastAsia="宋体"/>
          <w:bCs/>
          <w:u w:val="single"/>
        </w:rPr>
      </w:pPr>
      <w:r>
        <w:rPr>
          <w:rFonts w:hint="eastAsia" w:ascii="宋体" w:hAnsi="宋体" w:eastAsia="宋体"/>
        </w:rPr>
        <w:t>时间：</w:t>
      </w:r>
      <w:r>
        <w:rPr>
          <w:rFonts w:hint="eastAsia" w:ascii="宋体" w:hAnsi="宋体" w:eastAsia="宋体" w:cs="宋体"/>
          <w:color w:val="000000"/>
          <w:kern w:val="0"/>
        </w:rPr>
        <w:t>同响应文件提交截止时间。</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hint="eastAsia" w:ascii="宋体" w:hAnsi="宋体" w:eastAsia="宋体" w:cs="宋体"/>
          <w:color w:val="000000"/>
          <w:kern w:val="0"/>
        </w:rPr>
      </w:pPr>
      <w:r>
        <w:rPr>
          <w:rFonts w:hint="eastAsia" w:ascii="宋体" w:hAnsi="宋体" w:eastAsia="宋体"/>
        </w:rPr>
        <w:t>地点：</w:t>
      </w:r>
      <w:r>
        <w:rPr>
          <w:rFonts w:hint="eastAsia" w:ascii="宋体" w:hAnsi="宋体" w:eastAsia="宋体" w:cs="宋体"/>
          <w:color w:val="000000"/>
          <w:kern w:val="0"/>
          <w:lang w:eastAsia="zh-CN"/>
        </w:rPr>
        <w:t>界首市融媒体中心二楼会议室</w:t>
      </w:r>
      <w:r>
        <w:rPr>
          <w:rFonts w:hint="eastAsia" w:ascii="宋体" w:hAnsi="宋体" w:eastAsia="宋体" w:cs="宋体"/>
          <w:color w:val="000000"/>
          <w:kern w:val="0"/>
        </w:rPr>
        <w:t>。</w:t>
      </w:r>
      <w:bookmarkStart w:id="20" w:name="_Toc35393634"/>
      <w:bookmarkStart w:id="21" w:name="_Toc22608"/>
      <w:bookmarkStart w:id="22" w:name="_Toc28359017"/>
      <w:bookmarkStart w:id="23" w:name="_Toc35393803"/>
      <w:bookmarkStart w:id="24" w:name="_Toc28359094"/>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b/>
          <w:bCs/>
          <w:sz w:val="21"/>
          <w:szCs w:val="21"/>
        </w:rPr>
      </w:pPr>
      <w:r>
        <w:rPr>
          <w:rFonts w:hint="eastAsia" w:ascii="宋体" w:hAnsi="宋体" w:eastAsia="宋体" w:cs="宋体"/>
          <w:b/>
          <w:bCs/>
          <w:sz w:val="21"/>
          <w:szCs w:val="21"/>
        </w:rPr>
        <w:t>六、公告期限</w:t>
      </w:r>
      <w:bookmarkEnd w:id="20"/>
      <w:bookmarkEnd w:id="21"/>
      <w:bookmarkEnd w:id="22"/>
      <w:bookmarkEnd w:id="23"/>
      <w:bookmarkEnd w:id="24"/>
      <w:bookmarkStart w:id="52" w:name="_GoBack"/>
      <w:bookmarkEnd w:id="52"/>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outlineLvl w:val="9"/>
        <w:rPr>
          <w:rFonts w:ascii="宋体" w:hAnsi="宋体" w:eastAsia="宋体" w:cs="宋体"/>
          <w:kern w:val="0"/>
        </w:rPr>
      </w:pPr>
      <w:r>
        <w:rPr>
          <w:rFonts w:hint="eastAsia" w:ascii="宋体" w:hAnsi="宋体" w:eastAsia="宋体" w:cs="宋体"/>
          <w:kern w:val="0"/>
        </w:rPr>
        <w:t>自本公告发布之日起3个工作日。</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textAlignment w:val="auto"/>
        <w:outlineLvl w:val="9"/>
        <w:rPr>
          <w:rFonts w:hint="eastAsia" w:ascii="宋体" w:hAnsi="宋体" w:eastAsia="宋体" w:cs="宋体"/>
          <w:bCs w:val="0"/>
          <w:sz w:val="21"/>
          <w:szCs w:val="21"/>
          <w:lang w:eastAsia="zh-CN"/>
        </w:rPr>
      </w:pPr>
      <w:bookmarkStart w:id="25" w:name="_Toc35393635"/>
      <w:bookmarkStart w:id="26" w:name="_Toc35393804"/>
      <w:bookmarkStart w:id="27" w:name="_Toc31361"/>
      <w:r>
        <w:rPr>
          <w:rFonts w:hint="eastAsia" w:ascii="宋体" w:hAnsi="宋体" w:eastAsia="宋体" w:cs="宋体"/>
          <w:b/>
          <w:bCs/>
          <w:sz w:val="21"/>
          <w:szCs w:val="21"/>
        </w:rPr>
        <w:t>其他补充事宜</w:t>
      </w:r>
      <w:bookmarkEnd w:id="25"/>
      <w:bookmarkEnd w:id="26"/>
      <w:r>
        <w:rPr>
          <w:rFonts w:hint="eastAsia" w:ascii="宋体" w:hAnsi="宋体" w:eastAsia="宋体" w:cs="宋体"/>
          <w:b/>
          <w:bCs/>
          <w:sz w:val="21"/>
          <w:szCs w:val="21"/>
          <w:lang w:eastAsia="zh-CN"/>
        </w:rPr>
        <w:t>：</w:t>
      </w:r>
      <w:bookmarkEnd w:id="27"/>
      <w:bookmarkStart w:id="28" w:name="_Toc28359018"/>
      <w:bookmarkStart w:id="29" w:name="_Toc35393636"/>
      <w:bookmarkStart w:id="30" w:name="_Toc28359095"/>
      <w:bookmarkStart w:id="31" w:name="_Toc35393805"/>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ascii="宋体" w:hAnsi="宋体" w:eastAsia="宋体" w:cs="宋体"/>
          <w:b/>
          <w:bCs/>
          <w:sz w:val="21"/>
          <w:szCs w:val="21"/>
        </w:rPr>
      </w:pPr>
      <w:bookmarkStart w:id="32" w:name="_Toc21811"/>
      <w:r>
        <w:rPr>
          <w:rFonts w:hint="eastAsia" w:ascii="宋体" w:hAnsi="宋体" w:eastAsia="宋体" w:cs="宋体"/>
          <w:b/>
          <w:bCs/>
          <w:sz w:val="21"/>
          <w:szCs w:val="21"/>
        </w:rPr>
        <w:t>八、凡对本次采购提出询问，请按以下方式联系。</w:t>
      </w:r>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outlineLvl w:val="1"/>
        <w:rPr>
          <w:rFonts w:ascii="宋体" w:hAnsi="宋体" w:eastAsia="宋体" w:cs="宋体"/>
          <w:b w:val="0"/>
          <w:sz w:val="21"/>
          <w:szCs w:val="21"/>
        </w:rPr>
      </w:pPr>
      <w:bookmarkStart w:id="33" w:name="_Toc11135"/>
      <w:bookmarkStart w:id="34" w:name="_Toc28359096"/>
      <w:bookmarkStart w:id="35" w:name="_Toc35393806"/>
      <w:bookmarkStart w:id="36" w:name="_Toc28359019"/>
      <w:bookmarkStart w:id="37" w:name="_Toc14214"/>
      <w:bookmarkStart w:id="38" w:name="_Toc24217"/>
      <w:bookmarkStart w:id="39" w:name="_Toc35393637"/>
      <w:r>
        <w:rPr>
          <w:rFonts w:hint="eastAsia" w:ascii="宋体" w:hAnsi="宋体" w:eastAsia="宋体" w:cs="宋体"/>
          <w:b w:val="0"/>
          <w:sz w:val="21"/>
          <w:szCs w:val="21"/>
        </w:rPr>
        <w:t>1.采购人信息</w:t>
      </w:r>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autoSpaceDN/>
        <w:bidi w:val="0"/>
        <w:adjustRightInd/>
        <w:snapToGrid/>
        <w:spacing w:line="312" w:lineRule="auto"/>
        <w:ind w:left="1041" w:leftChars="371" w:hanging="262" w:hangingChars="125"/>
        <w:jc w:val="left"/>
        <w:textAlignment w:val="auto"/>
        <w:outlineLvl w:val="9"/>
        <w:rPr>
          <w:rFonts w:hint="eastAsia" w:ascii="宋体" w:hAnsi="宋体" w:eastAsia="宋体" w:cs="Times New Roman"/>
          <w:u w:val="single"/>
          <w:lang w:val="en-US" w:eastAsia="zh-CN"/>
        </w:rPr>
      </w:pPr>
      <w:bookmarkStart w:id="40" w:name="_Toc35393807"/>
      <w:bookmarkStart w:id="41" w:name="_Toc28359020"/>
      <w:bookmarkStart w:id="42" w:name="_Toc30409"/>
      <w:bookmarkStart w:id="43" w:name="_Toc14052"/>
      <w:bookmarkStart w:id="44" w:name="_Toc28359097"/>
      <w:bookmarkStart w:id="45" w:name="_Toc35393638"/>
      <w:r>
        <w:rPr>
          <w:rFonts w:hint="eastAsia" w:ascii="宋体" w:hAnsi="宋体" w:eastAsia="宋体"/>
        </w:rPr>
        <w:t>名    称：</w:t>
      </w:r>
      <w:r>
        <w:rPr>
          <w:rFonts w:hint="eastAsia" w:ascii="宋体" w:hAnsi="宋体"/>
          <w:u w:val="single"/>
          <w:lang w:val="en-US" w:eastAsia="zh-CN"/>
        </w:rPr>
        <w:t>界首市融媒体中心</w:t>
      </w:r>
    </w:p>
    <w:p>
      <w:pPr>
        <w:keepNext w:val="0"/>
        <w:keepLines w:val="0"/>
        <w:pageBreakBefore w:val="0"/>
        <w:widowControl w:val="0"/>
        <w:kinsoku/>
        <w:wordWrap/>
        <w:overflowPunct/>
        <w:topLinePunct w:val="0"/>
        <w:autoSpaceDE/>
        <w:autoSpaceDN/>
        <w:bidi w:val="0"/>
        <w:adjustRightInd/>
        <w:snapToGrid/>
        <w:spacing w:line="312" w:lineRule="auto"/>
        <w:ind w:left="1041" w:leftChars="371" w:hanging="262" w:hangingChars="125"/>
        <w:jc w:val="left"/>
        <w:textAlignment w:val="auto"/>
        <w:outlineLvl w:val="9"/>
        <w:rPr>
          <w:rFonts w:hint="default" w:ascii="宋体" w:hAnsi="宋体" w:eastAsia="宋体" w:cs="Times New Roman"/>
          <w:u w:val="single"/>
          <w:lang w:val="en-US" w:eastAsia="zh-CN"/>
        </w:rPr>
      </w:pPr>
      <w:r>
        <w:rPr>
          <w:rFonts w:hint="eastAsia" w:ascii="宋体" w:hAnsi="宋体" w:eastAsia="宋体" w:cs="Times New Roman"/>
          <w:u w:val="none"/>
          <w:lang w:val="en-US" w:eastAsia="zh-CN"/>
        </w:rPr>
        <w:t xml:space="preserve">地    址: </w:t>
      </w:r>
      <w:r>
        <w:rPr>
          <w:rFonts w:hint="eastAsia" w:ascii="宋体" w:hAnsi="宋体" w:eastAsia="宋体" w:cs="Times New Roman"/>
          <w:u w:val="single"/>
          <w:lang w:val="en-US" w:eastAsia="zh-CN"/>
        </w:rPr>
        <w:t>界首市人民路 </w:t>
      </w:r>
    </w:p>
    <w:p>
      <w:pPr>
        <w:keepNext w:val="0"/>
        <w:keepLines w:val="0"/>
        <w:pageBreakBefore w:val="0"/>
        <w:widowControl w:val="0"/>
        <w:kinsoku/>
        <w:wordWrap/>
        <w:overflowPunct/>
        <w:topLinePunct w:val="0"/>
        <w:autoSpaceDE/>
        <w:autoSpaceDN/>
        <w:bidi w:val="0"/>
        <w:adjustRightInd/>
        <w:snapToGrid/>
        <w:spacing w:line="312" w:lineRule="auto"/>
        <w:ind w:left="1041" w:leftChars="371" w:hanging="262" w:hangingChars="125"/>
        <w:jc w:val="left"/>
        <w:textAlignment w:val="auto"/>
        <w:outlineLvl w:val="9"/>
        <w:rPr>
          <w:rFonts w:hint="default" w:ascii="宋体" w:hAnsi="宋体" w:eastAsia="宋体" w:cs="Times New Roman"/>
          <w:u w:val="single"/>
          <w:lang w:val="en-US" w:eastAsia="zh-CN"/>
        </w:rPr>
      </w:pPr>
      <w:r>
        <w:rPr>
          <w:rFonts w:hint="eastAsia" w:ascii="宋体" w:hAnsi="宋体" w:eastAsia="宋体" w:cs="Times New Roman"/>
          <w:u w:val="none"/>
          <w:lang w:val="en-US" w:eastAsia="zh-CN"/>
        </w:rPr>
        <w:t>电    话：</w:t>
      </w:r>
      <w:r>
        <w:rPr>
          <w:rFonts w:hint="eastAsia" w:ascii="宋体" w:hAnsi="宋体" w:cs="Times New Roman"/>
          <w:u w:val="single"/>
          <w:lang w:val="en-US" w:eastAsia="zh-CN"/>
        </w:rPr>
        <w:t xml:space="preserve">13956789484 </w:t>
      </w:r>
      <w:r>
        <w:rPr>
          <w:rFonts w:hint="eastAsia" w:ascii="宋体" w:hAnsi="宋体" w:cs="Times New Roman"/>
          <w:u w:val="single"/>
          <w:lang w:val="en-US" w:eastAsia="zh-CN"/>
        </w:rPr>
        <w:tab/>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outlineLvl w:val="1"/>
        <w:rPr>
          <w:rFonts w:ascii="宋体" w:hAnsi="宋体" w:eastAsia="宋体" w:cs="宋体"/>
          <w:b w:val="0"/>
          <w:sz w:val="32"/>
          <w:szCs w:val="32"/>
        </w:rPr>
      </w:pPr>
      <w:bookmarkStart w:id="46" w:name="_Toc1285"/>
      <w:r>
        <w:rPr>
          <w:rFonts w:hint="eastAsia" w:ascii="宋体" w:hAnsi="宋体" w:eastAsia="宋体" w:cs="宋体"/>
          <w:b w:val="0"/>
          <w:sz w:val="21"/>
          <w:szCs w:val="21"/>
        </w:rPr>
        <w:t>2.采购代理机构信息</w:t>
      </w:r>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hint="eastAsia" w:ascii="宋体" w:hAnsi="宋体"/>
          <w:u w:val="single"/>
        </w:rPr>
      </w:pPr>
      <w:r>
        <w:rPr>
          <w:rFonts w:hint="eastAsia" w:ascii="宋体" w:hAnsi="宋体"/>
        </w:rPr>
        <w:t>名    称：</w:t>
      </w:r>
      <w:r>
        <w:rPr>
          <w:rFonts w:hint="eastAsia" w:ascii="宋体" w:hAnsi="宋体"/>
          <w:u w:val="single"/>
          <w:lang w:eastAsia="zh-CN"/>
        </w:rPr>
        <w:t>安徽天合工程建设咨询有限公司</w:t>
      </w:r>
      <w:r>
        <w:rPr>
          <w:rFonts w:hint="eastAsia" w:ascii="宋体" w:hAnsi="宋体"/>
          <w:u w:val="single"/>
        </w:rPr>
        <w:t>　</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ascii="宋体" w:hAnsi="宋体"/>
        </w:rPr>
      </w:pPr>
      <w:r>
        <w:rPr>
          <w:rFonts w:hint="eastAsia" w:ascii="宋体" w:hAnsi="宋体"/>
        </w:rPr>
        <w:t>地　　址：</w:t>
      </w:r>
      <w:r>
        <w:rPr>
          <w:rFonts w:hint="eastAsia" w:ascii="宋体" w:hAnsi="宋体" w:eastAsia="宋体" w:cs="Times New Roman"/>
          <w:u w:val="single"/>
          <w:lang w:val="en-US" w:eastAsia="zh-CN"/>
        </w:rPr>
        <w:t>阜阳市颍州区东城墙温州商业街</w:t>
      </w:r>
      <w:r>
        <w:rPr>
          <w:rFonts w:hint="eastAsia" w:ascii="宋体" w:hAnsi="宋体"/>
          <w:u w:val="single"/>
        </w:rPr>
        <w:t>　</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rPr>
          <w:rFonts w:hint="eastAsia" w:ascii="宋体" w:hAnsi="宋体" w:eastAsia="宋体" w:cs="宋体"/>
          <w:b w:val="0"/>
          <w:color w:val="auto"/>
          <w:sz w:val="21"/>
          <w:szCs w:val="21"/>
        </w:rPr>
      </w:pPr>
      <w:r>
        <w:rPr>
          <w:rFonts w:hint="eastAsia" w:ascii="宋体" w:hAnsi="宋体"/>
        </w:rPr>
        <w:t>联系方式：</w:t>
      </w:r>
      <w:r>
        <w:rPr>
          <w:rFonts w:hint="eastAsia" w:ascii="宋体" w:hAnsi="宋体"/>
          <w:u w:val="single"/>
          <w:lang w:val="en-US" w:eastAsia="zh-CN"/>
        </w:rPr>
        <w:t>19356896591</w:t>
      </w:r>
      <w:r>
        <w:rPr>
          <w:rFonts w:hint="eastAsia" w:ascii="宋体" w:hAnsi="宋体"/>
          <w:u w:val="single"/>
        </w:rPr>
        <w:t>　</w:t>
      </w:r>
      <w:bookmarkStart w:id="47" w:name="_Toc35393639"/>
      <w:bookmarkStart w:id="48" w:name="_Toc28359021"/>
      <w:bookmarkStart w:id="49" w:name="_Toc25989"/>
      <w:bookmarkStart w:id="50" w:name="_Toc35393808"/>
      <w:bookmarkStart w:id="51" w:name="_Toc28359098"/>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outlineLvl w:val="9"/>
        <w:rPr>
          <w:rFonts w:ascii="宋体" w:hAnsi="宋体" w:eastAsia="宋体" w:cs="宋体"/>
          <w:b w:val="0"/>
          <w:color w:val="auto"/>
          <w:sz w:val="21"/>
          <w:szCs w:val="21"/>
        </w:rPr>
      </w:pPr>
      <w:r>
        <w:rPr>
          <w:rFonts w:hint="eastAsia" w:ascii="宋体" w:hAnsi="宋体" w:eastAsia="宋体" w:cs="宋体"/>
          <w:b w:val="0"/>
          <w:color w:val="auto"/>
          <w:sz w:val="21"/>
          <w:szCs w:val="21"/>
        </w:rPr>
        <w:t>3.项目联系方式</w:t>
      </w:r>
      <w:bookmarkEnd w:id="47"/>
      <w:bookmarkEnd w:id="48"/>
      <w:bookmarkEnd w:id="49"/>
      <w:bookmarkEnd w:id="50"/>
      <w:bookmarkEnd w:id="51"/>
    </w:p>
    <w:p>
      <w:pPr>
        <w:pStyle w:val="5"/>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outlineLvl w:val="9"/>
        <w:rPr>
          <w:rFonts w:hint="default" w:ascii="宋体" w:hAnsi="宋体" w:eastAsia="宋体"/>
          <w:color w:val="auto"/>
          <w:szCs w:val="21"/>
          <w:u w:val="single"/>
          <w:lang w:val="en-US" w:eastAsia="zh-CN"/>
        </w:rPr>
      </w:pPr>
      <w:r>
        <w:rPr>
          <w:rFonts w:hint="eastAsia" w:ascii="宋体" w:hAnsi="宋体"/>
          <w:color w:val="auto"/>
          <w:szCs w:val="21"/>
        </w:rPr>
        <w:t>项目联系人：</w:t>
      </w:r>
      <w:r>
        <w:rPr>
          <w:rFonts w:hint="eastAsia" w:hAnsi="宋体"/>
          <w:color w:val="auto"/>
          <w:szCs w:val="21"/>
          <w:u w:val="single"/>
          <w:lang w:val="en-US" w:eastAsia="zh-CN"/>
        </w:rPr>
        <w:t xml:space="preserve">肖工     </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textAlignment w:val="auto"/>
        <w:outlineLvl w:val="9"/>
        <w:rPr>
          <w:rFonts w:ascii="宋体" w:hAnsi="宋体" w:eastAsia="宋体"/>
          <w:color w:val="auto"/>
          <w:u w:val="single"/>
        </w:rPr>
      </w:pPr>
      <w:r>
        <w:rPr>
          <w:rFonts w:hint="eastAsia" w:ascii="宋体" w:hAnsi="宋体" w:eastAsia="宋体"/>
          <w:color w:val="auto"/>
        </w:rPr>
        <w:t>电　　</w:t>
      </w:r>
      <w:r>
        <w:rPr>
          <w:rFonts w:hint="eastAsia" w:ascii="宋体" w:hAnsi="宋体"/>
          <w:color w:val="auto"/>
          <w:lang w:val="en-US" w:eastAsia="zh-CN"/>
        </w:rPr>
        <w:t xml:space="preserve"> </w:t>
      </w:r>
      <w:r>
        <w:rPr>
          <w:rFonts w:hint="eastAsia" w:ascii="宋体" w:hAnsi="宋体" w:eastAsia="宋体"/>
          <w:color w:val="auto"/>
        </w:rPr>
        <w:t xml:space="preserve"> 话：</w:t>
      </w:r>
      <w:r>
        <w:rPr>
          <w:rFonts w:hint="eastAsia" w:ascii="宋体" w:hAnsi="宋体"/>
          <w:u w:val="single"/>
          <w:lang w:val="en-US" w:eastAsia="zh-CN"/>
        </w:rPr>
        <w:t>19356896591</w:t>
      </w:r>
    </w:p>
    <w:p>
      <w:pPr>
        <w:keepNext w:val="0"/>
        <w:keepLines w:val="0"/>
        <w:pageBreakBefore w:val="0"/>
        <w:widowControl w:val="0"/>
        <w:kinsoku/>
        <w:wordWrap/>
        <w:overflowPunct/>
        <w:topLinePunct w:val="0"/>
        <w:autoSpaceDE/>
        <w:autoSpaceDN/>
        <w:bidi w:val="0"/>
        <w:adjustRightInd/>
        <w:snapToGrid/>
        <w:spacing w:line="312" w:lineRule="auto"/>
        <w:ind w:firstLine="630" w:firstLineChars="300"/>
        <w:jc w:val="right"/>
        <w:textAlignment w:val="auto"/>
        <w:outlineLvl w:val="9"/>
        <w:rPr>
          <w:rFonts w:hint="eastAsia" w:ascii="方正宋黑简体" w:hAnsi="宋体" w:eastAsia="方正宋黑简体" w:cs="黑体"/>
          <w:b/>
          <w:bCs/>
          <w:color w:val="auto"/>
          <w:sz w:val="32"/>
          <w:szCs w:val="32"/>
        </w:rPr>
      </w:pPr>
      <w:r>
        <w:rPr>
          <w:rFonts w:hint="eastAsia" w:ascii="宋体" w:hAnsi="宋体" w:eastAsia="宋体" w:cs="宋体"/>
          <w:color w:val="auto"/>
          <w:sz w:val="21"/>
          <w:szCs w:val="21"/>
          <w:lang w:val="en-US" w:eastAsia="zh-CN"/>
        </w:rPr>
        <w:t>2022年10月14日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宋黑简体">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46D5A"/>
    <w:multiLevelType w:val="singleLevel"/>
    <w:tmpl w:val="37A46D5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2JjZDQ4NjUzMDgxMjQ5Y2FkZTE4MmRiMzNiZjQifQ=="/>
  </w:docVars>
  <w:rsids>
    <w:rsidRoot w:val="00000000"/>
    <w:rsid w:val="48663248"/>
    <w:rsid w:val="4BA55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qFormat/>
    <w:uiPriority w:val="0"/>
    <w:pPr>
      <w:spacing w:after="120" w:afterLines="0"/>
      <w:ind w:left="420" w:leftChars="200"/>
    </w:pPr>
    <w:rPr>
      <w:sz w:val="24"/>
    </w:r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rPr>
      <w:rFonts w:ascii="宋体" w:hAnsi="Courier New"/>
      <w:color w:val="00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1228</Words>
  <Characters>1305</Characters>
  <Lines>0</Lines>
  <Paragraphs>0</Paragraphs>
  <TotalTime>1</TotalTime>
  <ScaleCrop>false</ScaleCrop>
  <LinksUpToDate>false</LinksUpToDate>
  <CharactersWithSpaces>1349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2022-10-14T03:18:54Z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A40E973631824A99810060D3423C3916</vt:lpwstr>
  </property>
</Properties>
</file>